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A3A" w:rsidRPr="009E7EA4" w:rsidRDefault="00E94A3A" w:rsidP="009E7EA4">
      <w:pPr>
        <w:spacing w:line="276" w:lineRule="auto"/>
        <w:ind w:right="-59"/>
        <w:jc w:val="both"/>
        <w:rPr>
          <w:b/>
          <w:sz w:val="22"/>
          <w:szCs w:val="22"/>
        </w:rPr>
      </w:pPr>
      <w:r w:rsidRPr="009E7EA4">
        <w:rPr>
          <w:b/>
          <w:noProof/>
          <w:sz w:val="22"/>
          <w:szCs w:val="22"/>
        </w:rPr>
        <w:drawing>
          <wp:anchor distT="0" distB="0" distL="114300" distR="114300" simplePos="0" relativeHeight="251658240" behindDoc="1" locked="0" layoutInCell="1" allowOverlap="1" wp14:anchorId="0124577B" wp14:editId="6A3CCB8B">
            <wp:simplePos x="0" y="0"/>
            <wp:positionH relativeFrom="column">
              <wp:posOffset>2668270</wp:posOffset>
            </wp:positionH>
            <wp:positionV relativeFrom="paragraph">
              <wp:posOffset>-442595</wp:posOffset>
            </wp:positionV>
            <wp:extent cx="3418205" cy="1078230"/>
            <wp:effectExtent l="0" t="0" r="0" b="7620"/>
            <wp:wrapTight wrapText="bothSides">
              <wp:wrapPolygon edited="0">
                <wp:start x="15649" y="0"/>
                <wp:lineTo x="0" y="763"/>
                <wp:lineTo x="0" y="4198"/>
                <wp:lineTo x="14445" y="6106"/>
                <wp:lineTo x="12519" y="15647"/>
                <wp:lineTo x="12640" y="16792"/>
                <wp:lineTo x="13482" y="18318"/>
                <wp:lineTo x="13482" y="19081"/>
                <wp:lineTo x="15649" y="21371"/>
                <wp:lineTo x="16251" y="21371"/>
                <wp:lineTo x="17094" y="21371"/>
                <wp:lineTo x="17214" y="21371"/>
                <wp:lineTo x="17696" y="18318"/>
                <wp:lineTo x="21427" y="14502"/>
                <wp:lineTo x="21427" y="0"/>
                <wp:lineTo x="15649"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zgv 4c trans.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18205" cy="1078230"/>
                    </a:xfrm>
                    <a:prstGeom prst="rect">
                      <a:avLst/>
                    </a:prstGeom>
                  </pic:spPr>
                </pic:pic>
              </a:graphicData>
            </a:graphic>
            <wp14:sizeRelH relativeFrom="page">
              <wp14:pctWidth>0</wp14:pctWidth>
            </wp14:sizeRelH>
            <wp14:sizeRelV relativeFrom="page">
              <wp14:pctHeight>0</wp14:pctHeight>
            </wp14:sizeRelV>
          </wp:anchor>
        </w:drawing>
      </w:r>
    </w:p>
    <w:p w:rsidR="00E94A3A" w:rsidRPr="009E7EA4" w:rsidRDefault="00E94A3A" w:rsidP="009E7EA4">
      <w:pPr>
        <w:spacing w:line="276" w:lineRule="auto"/>
        <w:ind w:right="-59"/>
        <w:jc w:val="both"/>
        <w:rPr>
          <w:b/>
          <w:sz w:val="22"/>
          <w:szCs w:val="22"/>
        </w:rPr>
      </w:pPr>
    </w:p>
    <w:p w:rsidR="00E94A3A" w:rsidRPr="009E7EA4" w:rsidRDefault="00E94A3A" w:rsidP="009E7EA4">
      <w:pPr>
        <w:spacing w:line="276" w:lineRule="auto"/>
        <w:ind w:right="-59"/>
        <w:jc w:val="both"/>
        <w:rPr>
          <w:b/>
          <w:sz w:val="22"/>
          <w:szCs w:val="22"/>
        </w:rPr>
      </w:pPr>
    </w:p>
    <w:p w:rsidR="00E94A3A" w:rsidRDefault="00E94A3A" w:rsidP="009E7EA4">
      <w:pPr>
        <w:spacing w:line="276" w:lineRule="auto"/>
        <w:ind w:right="-59"/>
        <w:jc w:val="both"/>
        <w:rPr>
          <w:b/>
          <w:sz w:val="22"/>
          <w:szCs w:val="22"/>
        </w:rPr>
      </w:pPr>
    </w:p>
    <w:p w:rsidR="00F807B6" w:rsidRPr="009E7EA4" w:rsidRDefault="00F807B6" w:rsidP="009E7EA4">
      <w:pPr>
        <w:spacing w:line="276" w:lineRule="auto"/>
        <w:ind w:right="-59"/>
        <w:jc w:val="both"/>
        <w:rPr>
          <w:b/>
          <w:sz w:val="22"/>
          <w:szCs w:val="22"/>
        </w:rPr>
      </w:pPr>
    </w:p>
    <w:p w:rsidR="009E7EA4" w:rsidRPr="009E7EA4" w:rsidRDefault="009E7EA4" w:rsidP="009E7EA4">
      <w:pPr>
        <w:spacing w:line="276" w:lineRule="auto"/>
        <w:ind w:right="-59"/>
        <w:jc w:val="both"/>
        <w:rPr>
          <w:rFonts w:cs="Arial"/>
          <w:b/>
          <w:sz w:val="22"/>
          <w:szCs w:val="22"/>
        </w:rPr>
      </w:pPr>
    </w:p>
    <w:p w:rsidR="009E7EA4" w:rsidRPr="009E7EA4" w:rsidRDefault="009E7EA4" w:rsidP="009E7EA4">
      <w:pPr>
        <w:spacing w:line="276" w:lineRule="auto"/>
        <w:ind w:right="-59"/>
        <w:jc w:val="center"/>
        <w:rPr>
          <w:rFonts w:cs="Arial"/>
          <w:b/>
          <w:szCs w:val="22"/>
        </w:rPr>
      </w:pPr>
      <w:r w:rsidRPr="009E7EA4">
        <w:rPr>
          <w:rFonts w:cs="Arial"/>
          <w:b/>
          <w:szCs w:val="22"/>
        </w:rPr>
        <w:t xml:space="preserve">ORIENTIERUNGSHILFE FÜR KARTELLRECHTSKONFORMES VERHALTEN </w:t>
      </w:r>
    </w:p>
    <w:p w:rsidR="009E7EA4" w:rsidRPr="009E7EA4" w:rsidRDefault="009E7EA4" w:rsidP="009E7EA4">
      <w:pPr>
        <w:jc w:val="center"/>
        <w:rPr>
          <w:rFonts w:cs="Arial"/>
          <w:b/>
          <w:szCs w:val="22"/>
        </w:rPr>
      </w:pPr>
      <w:r w:rsidRPr="009E7EA4">
        <w:rPr>
          <w:rFonts w:cs="Arial"/>
          <w:b/>
          <w:szCs w:val="22"/>
        </w:rPr>
        <w:t xml:space="preserve">DER VERBUNDGRUPPE </w:t>
      </w:r>
      <w:r w:rsidR="00F807B6" w:rsidRPr="00D475D5">
        <w:rPr>
          <w:rFonts w:cs="Arial"/>
          <w:b/>
          <w:szCs w:val="22"/>
          <w:highlight w:val="yellow"/>
        </w:rPr>
        <w:t>XYZ</w:t>
      </w:r>
    </w:p>
    <w:p w:rsidR="009E7EA4" w:rsidRPr="009E7EA4" w:rsidRDefault="009E7EA4" w:rsidP="009E7EA4">
      <w:pPr>
        <w:spacing w:line="276" w:lineRule="auto"/>
        <w:ind w:right="-59"/>
        <w:jc w:val="center"/>
        <w:rPr>
          <w:rFonts w:cs="Arial"/>
          <w:sz w:val="22"/>
          <w:szCs w:val="22"/>
        </w:rPr>
      </w:pPr>
    </w:p>
    <w:p w:rsidR="00AC28DA" w:rsidRPr="009E7EA4" w:rsidRDefault="00C65F8F" w:rsidP="009E7EA4">
      <w:pPr>
        <w:spacing w:line="276" w:lineRule="auto"/>
        <w:ind w:right="-59"/>
        <w:jc w:val="center"/>
        <w:rPr>
          <w:rFonts w:cs="Arial"/>
          <w:sz w:val="22"/>
          <w:szCs w:val="22"/>
        </w:rPr>
      </w:pPr>
      <w:r>
        <w:rPr>
          <w:rFonts w:cs="Arial"/>
          <w:sz w:val="22"/>
          <w:szCs w:val="22"/>
        </w:rPr>
        <w:t>(Stand: 09</w:t>
      </w:r>
      <w:r w:rsidR="00AC28DA" w:rsidRPr="009E7EA4">
        <w:rPr>
          <w:rFonts w:cs="Arial"/>
          <w:sz w:val="22"/>
          <w:szCs w:val="22"/>
        </w:rPr>
        <w:t>.0</w:t>
      </w:r>
      <w:r>
        <w:rPr>
          <w:rFonts w:cs="Arial"/>
          <w:sz w:val="22"/>
          <w:szCs w:val="22"/>
        </w:rPr>
        <w:t>6</w:t>
      </w:r>
      <w:r w:rsidR="009E7EA4" w:rsidRPr="009E7EA4">
        <w:rPr>
          <w:rFonts w:cs="Arial"/>
          <w:sz w:val="22"/>
          <w:szCs w:val="22"/>
        </w:rPr>
        <w:t>.2016</w:t>
      </w:r>
      <w:r w:rsidR="00AC28DA" w:rsidRPr="009E7EA4">
        <w:rPr>
          <w:rFonts w:cs="Arial"/>
          <w:sz w:val="22"/>
          <w:szCs w:val="22"/>
        </w:rPr>
        <w:t>)</w:t>
      </w:r>
    </w:p>
    <w:p w:rsidR="009C1CC2" w:rsidRPr="009E7EA4" w:rsidRDefault="009C1CC2" w:rsidP="009E7EA4">
      <w:pPr>
        <w:spacing w:line="276" w:lineRule="auto"/>
        <w:ind w:right="-59"/>
        <w:jc w:val="both"/>
        <w:rPr>
          <w:rFonts w:cs="Arial"/>
          <w:sz w:val="22"/>
          <w:szCs w:val="22"/>
        </w:rPr>
      </w:pPr>
    </w:p>
    <w:p w:rsidR="008C2505" w:rsidRDefault="008C2505" w:rsidP="008C2505">
      <w:pPr>
        <w:jc w:val="both"/>
        <w:rPr>
          <w:rFonts w:cs="Arial"/>
          <w:sz w:val="22"/>
          <w:szCs w:val="22"/>
        </w:rPr>
      </w:pPr>
    </w:p>
    <w:p w:rsidR="008C2505" w:rsidRPr="004E5AFA" w:rsidRDefault="008C2505" w:rsidP="008C2505">
      <w:pPr>
        <w:jc w:val="both"/>
        <w:rPr>
          <w:rFonts w:cs="Arial"/>
          <w:i/>
          <w:sz w:val="22"/>
          <w:szCs w:val="22"/>
        </w:rPr>
      </w:pPr>
      <w:r w:rsidRPr="004E5AFA">
        <w:rPr>
          <w:rFonts w:cs="Arial"/>
          <w:i/>
          <w:sz w:val="22"/>
          <w:szCs w:val="22"/>
        </w:rPr>
        <w:t xml:space="preserve">Bei einer Verbundgruppe handelt es sich um eine besondere Form der überbetrieblichen Zusammenarbeit als Kooperation, die auf Dauer angelegt ist und an der selbstständige Handels-, Handwerks- oder Dienstleistungsunternehmen beteiligt sind. Die jeweilige Ausgestaltung von Verbundgruppen kann dabei unterschiedlich sein. Je nach Art und Struktur der Verbundgruppe kann die in dieser Orientierungshilfe niedergelegte rechtliche Bewertung von Verhaltensweisen daher abweichen. </w:t>
      </w:r>
    </w:p>
    <w:p w:rsidR="009C1CC2" w:rsidRPr="009E7EA4" w:rsidRDefault="009C1CC2" w:rsidP="009E7EA4">
      <w:pPr>
        <w:spacing w:line="276" w:lineRule="auto"/>
        <w:ind w:right="-59"/>
        <w:jc w:val="both"/>
        <w:rPr>
          <w:rFonts w:cs="Arial"/>
          <w:sz w:val="22"/>
          <w:szCs w:val="22"/>
        </w:rPr>
      </w:pPr>
    </w:p>
    <w:p w:rsidR="009E7EA4" w:rsidRPr="009E7EA4" w:rsidRDefault="009E7EA4" w:rsidP="009E7EA4">
      <w:pPr>
        <w:pStyle w:val="drvText"/>
        <w:spacing w:line="240" w:lineRule="auto"/>
        <w:jc w:val="both"/>
        <w:rPr>
          <w:rFonts w:cs="Arial"/>
          <w:szCs w:val="22"/>
        </w:rPr>
      </w:pPr>
    </w:p>
    <w:p w:rsidR="009E7EA4" w:rsidRDefault="009E7EA4" w:rsidP="009E7EA4">
      <w:pPr>
        <w:jc w:val="both"/>
        <w:rPr>
          <w:rFonts w:cs="Arial"/>
          <w:b/>
          <w:sz w:val="22"/>
          <w:szCs w:val="22"/>
        </w:rPr>
      </w:pPr>
      <w:r w:rsidRPr="009E7EA4">
        <w:rPr>
          <w:rFonts w:cs="Arial"/>
          <w:b/>
          <w:sz w:val="22"/>
          <w:szCs w:val="22"/>
        </w:rPr>
        <w:t>1. Vorbemerkung</w:t>
      </w:r>
    </w:p>
    <w:p w:rsidR="009E7EA4" w:rsidRPr="009E7EA4" w:rsidRDefault="009E7EA4" w:rsidP="009E7EA4">
      <w:pPr>
        <w:jc w:val="both"/>
        <w:rPr>
          <w:rFonts w:cs="Arial"/>
          <w:b/>
          <w:sz w:val="22"/>
          <w:szCs w:val="22"/>
        </w:rPr>
      </w:pPr>
    </w:p>
    <w:p w:rsidR="009E7EA4" w:rsidRPr="009E7EA4" w:rsidRDefault="009E7EA4" w:rsidP="009E7EA4">
      <w:pPr>
        <w:jc w:val="both"/>
        <w:rPr>
          <w:rFonts w:cs="Arial"/>
          <w:sz w:val="22"/>
          <w:szCs w:val="22"/>
        </w:rPr>
      </w:pPr>
      <w:r w:rsidRPr="009E7EA4">
        <w:rPr>
          <w:rFonts w:cs="Arial"/>
          <w:sz w:val="22"/>
          <w:szCs w:val="22"/>
        </w:rPr>
        <w:t>Die Verbundgruppe</w:t>
      </w:r>
      <w:r w:rsidR="00F807B6">
        <w:rPr>
          <w:rFonts w:cs="Arial"/>
          <w:sz w:val="22"/>
          <w:szCs w:val="22"/>
        </w:rPr>
        <w:t xml:space="preserve"> </w:t>
      </w:r>
      <w:r w:rsidR="00F807B6" w:rsidRPr="00D475D5">
        <w:rPr>
          <w:rFonts w:cs="Arial"/>
          <w:sz w:val="22"/>
          <w:szCs w:val="22"/>
          <w:highlight w:val="yellow"/>
        </w:rPr>
        <w:t>XYZ</w:t>
      </w:r>
      <w:r w:rsidR="00F807B6">
        <w:rPr>
          <w:rFonts w:cs="Arial"/>
          <w:sz w:val="22"/>
          <w:szCs w:val="22"/>
        </w:rPr>
        <w:t xml:space="preserve"> (</w:t>
      </w:r>
      <w:r w:rsidRPr="009E7EA4">
        <w:rPr>
          <w:rFonts w:cs="Arial"/>
          <w:sz w:val="22"/>
          <w:szCs w:val="22"/>
        </w:rPr>
        <w:t>im Folgenden</w:t>
      </w:r>
      <w:r>
        <w:rPr>
          <w:rFonts w:cs="Arial"/>
          <w:i/>
          <w:sz w:val="22"/>
          <w:szCs w:val="22"/>
        </w:rPr>
        <w:t xml:space="preserve"> </w:t>
      </w:r>
      <w:r w:rsidRPr="009E7EA4">
        <w:rPr>
          <w:rFonts w:cs="Arial"/>
          <w:sz w:val="22"/>
          <w:szCs w:val="22"/>
        </w:rPr>
        <w:t>„Verbundgruppe“) ist ein förderwirtschaftliches Unternehmen, das den Zweck verfolgt, die wirtschaftliche Tätigkeit und damit die Wet</w:t>
      </w:r>
      <w:r w:rsidRPr="009E7EA4">
        <w:rPr>
          <w:rFonts w:cs="Arial"/>
          <w:sz w:val="22"/>
          <w:szCs w:val="22"/>
        </w:rPr>
        <w:t>t</w:t>
      </w:r>
      <w:r w:rsidRPr="009E7EA4">
        <w:rPr>
          <w:rFonts w:cs="Arial"/>
          <w:sz w:val="22"/>
          <w:szCs w:val="22"/>
        </w:rPr>
        <w:t xml:space="preserve">bewerbsfähigkeit der ihr als </w:t>
      </w:r>
      <w:r w:rsidRPr="00F807B6">
        <w:rPr>
          <w:rFonts w:cs="Arial"/>
          <w:sz w:val="22"/>
          <w:szCs w:val="22"/>
        </w:rPr>
        <w:t xml:space="preserve">Mitglieder/Gesellschafter angeschlossenen </w:t>
      </w:r>
      <w:r w:rsidR="00F807B6" w:rsidRPr="00F807B6">
        <w:rPr>
          <w:rFonts w:cs="Arial"/>
          <w:sz w:val="22"/>
          <w:szCs w:val="22"/>
        </w:rPr>
        <w:t xml:space="preserve">Händler/ </w:t>
      </w:r>
      <w:r w:rsidRPr="00F807B6">
        <w:rPr>
          <w:rFonts w:cs="Arial"/>
          <w:sz w:val="22"/>
          <w:szCs w:val="22"/>
        </w:rPr>
        <w:t>Han</w:t>
      </w:r>
      <w:r w:rsidRPr="00F807B6">
        <w:rPr>
          <w:rFonts w:cs="Arial"/>
          <w:sz w:val="22"/>
          <w:szCs w:val="22"/>
        </w:rPr>
        <w:t>d</w:t>
      </w:r>
      <w:r w:rsidRPr="00F807B6">
        <w:rPr>
          <w:rFonts w:cs="Arial"/>
          <w:sz w:val="22"/>
          <w:szCs w:val="22"/>
        </w:rPr>
        <w:t xml:space="preserve">werker/ Dienstleistungsunternehmen </w:t>
      </w:r>
      <w:r w:rsidR="00E954C3" w:rsidRPr="00F807B6">
        <w:rPr>
          <w:rFonts w:cs="Arial"/>
          <w:sz w:val="22"/>
          <w:szCs w:val="22"/>
        </w:rPr>
        <w:t>(</w:t>
      </w:r>
      <w:r w:rsidR="00E954C3">
        <w:rPr>
          <w:rFonts w:cs="Arial"/>
          <w:sz w:val="22"/>
          <w:szCs w:val="22"/>
        </w:rPr>
        <w:t xml:space="preserve">im Folgenden „Anschlusshäuser“) </w:t>
      </w:r>
      <w:r w:rsidRPr="009E7EA4">
        <w:rPr>
          <w:rFonts w:cs="Arial"/>
          <w:sz w:val="22"/>
          <w:szCs w:val="22"/>
        </w:rPr>
        <w:t xml:space="preserve">zu unterstützen. Zusammen mit ihren </w:t>
      </w:r>
      <w:r w:rsidR="00E954C3">
        <w:rPr>
          <w:rFonts w:cs="Arial"/>
          <w:sz w:val="22"/>
          <w:szCs w:val="22"/>
        </w:rPr>
        <w:t xml:space="preserve">Anschlusshäusern </w:t>
      </w:r>
      <w:r w:rsidRPr="009E7EA4">
        <w:rPr>
          <w:rFonts w:cs="Arial"/>
          <w:sz w:val="22"/>
          <w:szCs w:val="22"/>
        </w:rPr>
        <w:t>ist die Verbundgruppe im gemeinsamen Einkauf, der Beratung, im Marketing und bei gemeinsamen Absatzaktivitäten aktiv.</w:t>
      </w:r>
    </w:p>
    <w:p w:rsidR="009E7EA4" w:rsidRPr="009E7EA4" w:rsidRDefault="009E7EA4" w:rsidP="009E7EA4">
      <w:pPr>
        <w:jc w:val="both"/>
        <w:rPr>
          <w:rFonts w:cs="Arial"/>
          <w:sz w:val="22"/>
          <w:szCs w:val="22"/>
        </w:rPr>
      </w:pPr>
    </w:p>
    <w:p w:rsidR="009E7EA4" w:rsidRPr="009E7EA4" w:rsidRDefault="009E7EA4" w:rsidP="009E7EA4">
      <w:pPr>
        <w:jc w:val="both"/>
        <w:rPr>
          <w:rFonts w:cs="Arial"/>
          <w:sz w:val="22"/>
          <w:szCs w:val="22"/>
        </w:rPr>
      </w:pPr>
      <w:r w:rsidRPr="009E7EA4">
        <w:rPr>
          <w:rFonts w:cs="Arial"/>
          <w:sz w:val="22"/>
          <w:szCs w:val="22"/>
        </w:rPr>
        <w:t>Verbundgruppen von kleinen und mittleren Unternehmen werden in der Regel als wet</w:t>
      </w:r>
      <w:r w:rsidRPr="009E7EA4">
        <w:rPr>
          <w:rFonts w:cs="Arial"/>
          <w:sz w:val="22"/>
          <w:szCs w:val="22"/>
        </w:rPr>
        <w:t>t</w:t>
      </w:r>
      <w:r w:rsidRPr="009E7EA4">
        <w:rPr>
          <w:rFonts w:cs="Arial"/>
          <w:sz w:val="22"/>
          <w:szCs w:val="22"/>
        </w:rPr>
        <w:t xml:space="preserve">bewerbsfördernd angesehen. Wesentliches Kriterium für die kartellrechtliche Beurteilung von Verbundgruppen ist </w:t>
      </w:r>
      <w:r w:rsidR="00E532E7">
        <w:rPr>
          <w:rFonts w:cs="Arial"/>
          <w:sz w:val="22"/>
          <w:szCs w:val="22"/>
        </w:rPr>
        <w:t xml:space="preserve">dabei </w:t>
      </w:r>
      <w:r w:rsidR="008C2BA3">
        <w:rPr>
          <w:rFonts w:cs="Arial"/>
          <w:sz w:val="22"/>
          <w:szCs w:val="22"/>
        </w:rPr>
        <w:t xml:space="preserve">nach </w:t>
      </w:r>
      <w:r w:rsidR="00E532E7">
        <w:rPr>
          <w:rFonts w:cs="Arial"/>
          <w:sz w:val="22"/>
          <w:szCs w:val="22"/>
        </w:rPr>
        <w:t xml:space="preserve">den </w:t>
      </w:r>
      <w:r w:rsidR="008C2BA3">
        <w:rPr>
          <w:rFonts w:cs="Arial"/>
          <w:sz w:val="22"/>
          <w:szCs w:val="22"/>
        </w:rPr>
        <w:t xml:space="preserve">sog. Horizontal </w:t>
      </w:r>
      <w:r w:rsidR="008C2BA3" w:rsidRPr="008C2BA3">
        <w:rPr>
          <w:rFonts w:cs="Arial"/>
          <w:sz w:val="22"/>
          <w:szCs w:val="22"/>
        </w:rPr>
        <w:t xml:space="preserve">Leitlinien </w:t>
      </w:r>
      <w:r w:rsidR="008C2BA3">
        <w:rPr>
          <w:rFonts w:cs="Arial"/>
          <w:sz w:val="22"/>
          <w:szCs w:val="22"/>
        </w:rPr>
        <w:t xml:space="preserve">der EU-Kommission (Leitlinien </w:t>
      </w:r>
      <w:r w:rsidR="008C2BA3" w:rsidRPr="008C2BA3">
        <w:rPr>
          <w:rFonts w:cs="Arial"/>
          <w:sz w:val="22"/>
          <w:szCs w:val="22"/>
        </w:rPr>
        <w:t>zur Anwendbarkeit von Art</w:t>
      </w:r>
      <w:r w:rsidR="008C2BA3">
        <w:rPr>
          <w:rFonts w:cs="Arial"/>
          <w:sz w:val="22"/>
          <w:szCs w:val="22"/>
        </w:rPr>
        <w:t>.</w:t>
      </w:r>
      <w:r w:rsidR="008C2BA3" w:rsidRPr="008C2BA3">
        <w:rPr>
          <w:rFonts w:cs="Arial"/>
          <w:sz w:val="22"/>
          <w:szCs w:val="22"/>
        </w:rPr>
        <w:t xml:space="preserve"> 101 des Vertrags über die Arbeitsweise der Eur</w:t>
      </w:r>
      <w:r w:rsidR="008C2BA3" w:rsidRPr="008C2BA3">
        <w:rPr>
          <w:rFonts w:cs="Arial"/>
          <w:sz w:val="22"/>
          <w:szCs w:val="22"/>
        </w:rPr>
        <w:t>o</w:t>
      </w:r>
      <w:r w:rsidR="008C2BA3" w:rsidRPr="008C2BA3">
        <w:rPr>
          <w:rFonts w:cs="Arial"/>
          <w:sz w:val="22"/>
          <w:szCs w:val="22"/>
        </w:rPr>
        <w:t>päischen Union auf Vereinbarungen über horizontale Zusammenarbeit</w:t>
      </w:r>
      <w:r w:rsidR="008C2BA3">
        <w:rPr>
          <w:rFonts w:cs="Arial"/>
          <w:sz w:val="22"/>
          <w:szCs w:val="22"/>
        </w:rPr>
        <w:t xml:space="preserve"> - </w:t>
      </w:r>
      <w:r w:rsidR="008C2BA3" w:rsidRPr="008C2BA3">
        <w:rPr>
          <w:rFonts w:cs="Arial"/>
          <w:sz w:val="22"/>
          <w:szCs w:val="22"/>
        </w:rPr>
        <w:t>2011/C 11/01</w:t>
      </w:r>
      <w:r w:rsidR="00E532E7">
        <w:rPr>
          <w:rFonts w:cs="Arial"/>
          <w:sz w:val="22"/>
          <w:szCs w:val="22"/>
        </w:rPr>
        <w:t xml:space="preserve">, </w:t>
      </w:r>
      <w:proofErr w:type="spellStart"/>
      <w:r w:rsidR="00E532E7">
        <w:rPr>
          <w:rFonts w:cs="Arial"/>
          <w:sz w:val="22"/>
          <w:szCs w:val="22"/>
        </w:rPr>
        <w:t>Rdn</w:t>
      </w:r>
      <w:proofErr w:type="spellEnd"/>
      <w:r w:rsidR="00E532E7">
        <w:rPr>
          <w:rFonts w:cs="Arial"/>
          <w:sz w:val="22"/>
          <w:szCs w:val="22"/>
        </w:rPr>
        <w:t>. 194 ff.</w:t>
      </w:r>
      <w:r w:rsidR="008C2BA3" w:rsidRPr="008C2BA3">
        <w:rPr>
          <w:rFonts w:cs="Arial"/>
          <w:sz w:val="22"/>
          <w:szCs w:val="22"/>
        </w:rPr>
        <w:t>)</w:t>
      </w:r>
      <w:r w:rsidR="008C2BA3">
        <w:rPr>
          <w:rFonts w:cs="Arial"/>
          <w:sz w:val="22"/>
          <w:szCs w:val="22"/>
        </w:rPr>
        <w:t xml:space="preserve"> </w:t>
      </w:r>
      <w:r w:rsidRPr="009E7EA4">
        <w:rPr>
          <w:rFonts w:cs="Arial"/>
          <w:sz w:val="22"/>
          <w:szCs w:val="22"/>
        </w:rPr>
        <w:t>die durch die Nachfragebündelung entstehende Marktmacht auf den Ei</w:t>
      </w:r>
      <w:r w:rsidRPr="009E7EA4">
        <w:rPr>
          <w:rFonts w:cs="Arial"/>
          <w:sz w:val="22"/>
          <w:szCs w:val="22"/>
        </w:rPr>
        <w:t>n</w:t>
      </w:r>
      <w:r w:rsidRPr="009E7EA4">
        <w:rPr>
          <w:rFonts w:cs="Arial"/>
          <w:sz w:val="22"/>
          <w:szCs w:val="22"/>
        </w:rPr>
        <w:t>kaufs- und – soweit die Beteiligten auch als konkurrierende Anbieter auftreten - Absat</w:t>
      </w:r>
      <w:r w:rsidRPr="009E7EA4">
        <w:rPr>
          <w:rFonts w:cs="Arial"/>
          <w:sz w:val="22"/>
          <w:szCs w:val="22"/>
        </w:rPr>
        <w:t>z</w:t>
      </w:r>
      <w:r w:rsidRPr="009E7EA4">
        <w:rPr>
          <w:rFonts w:cs="Arial"/>
          <w:sz w:val="22"/>
          <w:szCs w:val="22"/>
        </w:rPr>
        <w:t>märkten. Es gibt dabei keine absolute Schwelle, bei deren Überschreiten davon ausg</w:t>
      </w:r>
      <w:r w:rsidRPr="009E7EA4">
        <w:rPr>
          <w:rFonts w:cs="Arial"/>
          <w:sz w:val="22"/>
          <w:szCs w:val="22"/>
        </w:rPr>
        <w:t>e</w:t>
      </w:r>
      <w:r w:rsidRPr="009E7EA4">
        <w:rPr>
          <w:rFonts w:cs="Arial"/>
          <w:sz w:val="22"/>
          <w:szCs w:val="22"/>
        </w:rPr>
        <w:t xml:space="preserve">gangen werden kann, dass eine Verbundgruppe </w:t>
      </w:r>
      <w:r w:rsidR="008C2BA3">
        <w:rPr>
          <w:rFonts w:cs="Arial"/>
          <w:sz w:val="22"/>
          <w:szCs w:val="22"/>
        </w:rPr>
        <w:t>„</w:t>
      </w:r>
      <w:r w:rsidRPr="009E7EA4">
        <w:rPr>
          <w:rFonts w:cs="Arial"/>
          <w:sz w:val="22"/>
          <w:szCs w:val="22"/>
        </w:rPr>
        <w:t>Marktmacht</w:t>
      </w:r>
      <w:r w:rsidR="008C2BA3">
        <w:rPr>
          <w:rFonts w:cs="Arial"/>
          <w:sz w:val="22"/>
          <w:szCs w:val="22"/>
        </w:rPr>
        <w:t>“</w:t>
      </w:r>
      <w:r w:rsidRPr="009E7EA4">
        <w:rPr>
          <w:rFonts w:cs="Arial"/>
          <w:sz w:val="22"/>
          <w:szCs w:val="22"/>
        </w:rPr>
        <w:t xml:space="preserve"> begründet. In den meisten Fällen ist es jedoch unwahrscheinlich, dass </w:t>
      </w:r>
      <w:r w:rsidR="008C2BA3">
        <w:rPr>
          <w:rFonts w:cs="Arial"/>
          <w:sz w:val="22"/>
          <w:szCs w:val="22"/>
        </w:rPr>
        <w:t>„</w:t>
      </w:r>
      <w:r w:rsidRPr="009E7EA4">
        <w:rPr>
          <w:rFonts w:cs="Arial"/>
          <w:sz w:val="22"/>
          <w:szCs w:val="22"/>
        </w:rPr>
        <w:t>Marktmacht</w:t>
      </w:r>
      <w:r w:rsidR="008C2BA3">
        <w:rPr>
          <w:rFonts w:cs="Arial"/>
          <w:sz w:val="22"/>
          <w:szCs w:val="22"/>
        </w:rPr>
        <w:t>“</w:t>
      </w:r>
      <w:r w:rsidRPr="009E7EA4">
        <w:rPr>
          <w:rFonts w:cs="Arial"/>
          <w:sz w:val="22"/>
          <w:szCs w:val="22"/>
        </w:rPr>
        <w:t xml:space="preserve"> besteht, wenn die Verbun</w:t>
      </w:r>
      <w:r w:rsidRPr="009E7EA4">
        <w:rPr>
          <w:rFonts w:cs="Arial"/>
          <w:sz w:val="22"/>
          <w:szCs w:val="22"/>
        </w:rPr>
        <w:t>d</w:t>
      </w:r>
      <w:r w:rsidRPr="009E7EA4">
        <w:rPr>
          <w:rFonts w:cs="Arial"/>
          <w:sz w:val="22"/>
          <w:szCs w:val="22"/>
        </w:rPr>
        <w:t xml:space="preserve">gruppe (und deren </w:t>
      </w:r>
      <w:r w:rsidR="00E954C3">
        <w:rPr>
          <w:rFonts w:cs="Arial"/>
          <w:sz w:val="22"/>
          <w:szCs w:val="22"/>
        </w:rPr>
        <w:t>Anschlusshäuser</w:t>
      </w:r>
      <w:r w:rsidRPr="009E7EA4">
        <w:rPr>
          <w:rFonts w:cs="Arial"/>
          <w:sz w:val="22"/>
          <w:szCs w:val="22"/>
        </w:rPr>
        <w:t>) sowohl auf den Einkaufsmärkten, als auch auf den Verkaufsmärkten einen gemeinsamen Marktanteil von nicht mehr als 15% haben. Übe</w:t>
      </w:r>
      <w:r w:rsidRPr="009E7EA4">
        <w:rPr>
          <w:rFonts w:cs="Arial"/>
          <w:sz w:val="22"/>
          <w:szCs w:val="22"/>
        </w:rPr>
        <w:t>r</w:t>
      </w:r>
      <w:r w:rsidRPr="009E7EA4">
        <w:rPr>
          <w:rFonts w:cs="Arial"/>
          <w:sz w:val="22"/>
          <w:szCs w:val="22"/>
        </w:rPr>
        <w:t>schreitet ein Marktanteil diese Schwelle auf einem oder beiden Märkten, so heißt dies nicht automatisch, dass die Verbundgruppe wah</w:t>
      </w:r>
      <w:r w:rsidRPr="009E7EA4">
        <w:rPr>
          <w:rFonts w:cs="Arial"/>
          <w:sz w:val="22"/>
          <w:szCs w:val="22"/>
        </w:rPr>
        <w:t>r</w:t>
      </w:r>
      <w:r w:rsidRPr="009E7EA4">
        <w:rPr>
          <w:rFonts w:cs="Arial"/>
          <w:sz w:val="22"/>
          <w:szCs w:val="22"/>
        </w:rPr>
        <w:t>scheinlich wettbewerbsbeschränkende Auswirkungen hat. Hier müssen vielmehr eingehend ihre Auswirkungen auf den Markt geprüft werden, unter anderem unter Berücksichtigung von Faktoren wie Marktkonzentr</w:t>
      </w:r>
      <w:r w:rsidRPr="009E7EA4">
        <w:rPr>
          <w:rFonts w:cs="Arial"/>
          <w:sz w:val="22"/>
          <w:szCs w:val="22"/>
        </w:rPr>
        <w:t>a</w:t>
      </w:r>
      <w:r w:rsidRPr="009E7EA4">
        <w:rPr>
          <w:rFonts w:cs="Arial"/>
          <w:sz w:val="22"/>
          <w:szCs w:val="22"/>
        </w:rPr>
        <w:t>tion und mögliche G</w:t>
      </w:r>
      <w:r w:rsidRPr="009E7EA4">
        <w:rPr>
          <w:rFonts w:cs="Arial"/>
          <w:sz w:val="22"/>
          <w:szCs w:val="22"/>
        </w:rPr>
        <w:t>e</w:t>
      </w:r>
      <w:r w:rsidRPr="009E7EA4">
        <w:rPr>
          <w:rFonts w:cs="Arial"/>
          <w:sz w:val="22"/>
          <w:szCs w:val="22"/>
        </w:rPr>
        <w:t>genmacht starker Anbieter.</w:t>
      </w:r>
    </w:p>
    <w:p w:rsidR="009E7EA4" w:rsidRPr="009E7EA4" w:rsidRDefault="009E7EA4" w:rsidP="009E7EA4">
      <w:pPr>
        <w:jc w:val="both"/>
        <w:rPr>
          <w:rFonts w:cs="Arial"/>
          <w:sz w:val="22"/>
          <w:szCs w:val="22"/>
        </w:rPr>
      </w:pPr>
    </w:p>
    <w:p w:rsidR="009E7EA4" w:rsidRPr="009E7EA4" w:rsidRDefault="009E7EA4" w:rsidP="009E7EA4">
      <w:pPr>
        <w:jc w:val="both"/>
        <w:rPr>
          <w:rFonts w:cs="Arial"/>
          <w:sz w:val="22"/>
          <w:szCs w:val="22"/>
        </w:rPr>
      </w:pPr>
      <w:r w:rsidRPr="009E7EA4">
        <w:rPr>
          <w:rFonts w:cs="Arial"/>
          <w:sz w:val="22"/>
          <w:szCs w:val="22"/>
        </w:rPr>
        <w:t>Die Arbeit der Verbundgruppe setzt eine absolute Vereinbarkeit mit dem Kartellrecht v</w:t>
      </w:r>
      <w:r w:rsidRPr="009E7EA4">
        <w:rPr>
          <w:rFonts w:cs="Arial"/>
          <w:sz w:val="22"/>
          <w:szCs w:val="22"/>
        </w:rPr>
        <w:t>o</w:t>
      </w:r>
      <w:r w:rsidRPr="009E7EA4">
        <w:rPr>
          <w:rFonts w:cs="Arial"/>
          <w:sz w:val="22"/>
          <w:szCs w:val="22"/>
        </w:rPr>
        <w:t>raus.</w:t>
      </w:r>
    </w:p>
    <w:p w:rsidR="009E7EA4" w:rsidRPr="009E7EA4" w:rsidRDefault="009E7EA4" w:rsidP="009E7EA4">
      <w:pPr>
        <w:jc w:val="both"/>
        <w:rPr>
          <w:rFonts w:cs="Arial"/>
          <w:sz w:val="22"/>
          <w:szCs w:val="22"/>
        </w:rPr>
      </w:pPr>
    </w:p>
    <w:p w:rsidR="009E7EA4" w:rsidRPr="009E7EA4" w:rsidRDefault="009E7EA4" w:rsidP="009E7EA4">
      <w:pPr>
        <w:jc w:val="both"/>
        <w:rPr>
          <w:rFonts w:cs="Arial"/>
          <w:sz w:val="22"/>
          <w:szCs w:val="22"/>
        </w:rPr>
      </w:pPr>
      <w:r w:rsidRPr="009E7EA4">
        <w:rPr>
          <w:rFonts w:cs="Arial"/>
          <w:sz w:val="22"/>
          <w:szCs w:val="22"/>
        </w:rPr>
        <w:t xml:space="preserve">Die Verbundgruppe bietet den </w:t>
      </w:r>
      <w:r w:rsidR="00E954C3">
        <w:rPr>
          <w:rFonts w:cs="Arial"/>
          <w:sz w:val="22"/>
          <w:szCs w:val="22"/>
        </w:rPr>
        <w:t xml:space="preserve">Anschlusshäusern </w:t>
      </w:r>
      <w:r w:rsidRPr="009E7EA4">
        <w:rPr>
          <w:rFonts w:cs="Arial"/>
          <w:sz w:val="22"/>
          <w:szCs w:val="22"/>
        </w:rPr>
        <w:t>Informationen in verschiedenen Fo</w:t>
      </w:r>
      <w:r w:rsidRPr="009E7EA4">
        <w:rPr>
          <w:rFonts w:cs="Arial"/>
          <w:sz w:val="22"/>
          <w:szCs w:val="22"/>
        </w:rPr>
        <w:t>r</w:t>
      </w:r>
      <w:r w:rsidRPr="009E7EA4">
        <w:rPr>
          <w:rFonts w:cs="Arial"/>
          <w:sz w:val="22"/>
          <w:szCs w:val="22"/>
        </w:rPr>
        <w:t xml:space="preserve">men und Informationsaustausch in Telefonkonferenzen und Gremiensitzungen. Die </w:t>
      </w:r>
      <w:r w:rsidR="00E954C3">
        <w:rPr>
          <w:rFonts w:cs="Arial"/>
          <w:sz w:val="22"/>
          <w:szCs w:val="22"/>
        </w:rPr>
        <w:t>A</w:t>
      </w:r>
      <w:r w:rsidR="00E954C3">
        <w:rPr>
          <w:rFonts w:cs="Arial"/>
          <w:sz w:val="22"/>
          <w:szCs w:val="22"/>
        </w:rPr>
        <w:t>n</w:t>
      </w:r>
      <w:r w:rsidR="00E954C3">
        <w:rPr>
          <w:rFonts w:cs="Arial"/>
          <w:sz w:val="22"/>
          <w:szCs w:val="22"/>
        </w:rPr>
        <w:t xml:space="preserve">schlusshäuser </w:t>
      </w:r>
      <w:r w:rsidRPr="009E7EA4">
        <w:rPr>
          <w:rFonts w:cs="Arial"/>
          <w:sz w:val="22"/>
          <w:szCs w:val="22"/>
        </w:rPr>
        <w:t>erhalten die Gelegenheit, neben einer gemeinsamen Bewertung anst</w:t>
      </w:r>
      <w:r w:rsidRPr="009E7EA4">
        <w:rPr>
          <w:rFonts w:cs="Arial"/>
          <w:sz w:val="22"/>
          <w:szCs w:val="22"/>
        </w:rPr>
        <w:t>e</w:t>
      </w:r>
      <w:r w:rsidRPr="009E7EA4">
        <w:rPr>
          <w:rFonts w:cs="Arial"/>
          <w:sz w:val="22"/>
          <w:szCs w:val="22"/>
        </w:rPr>
        <w:t xml:space="preserve">hender Änderungen rechtlicher Rahmenbedingungen auch die Marktsituation zu erörtern, </w:t>
      </w:r>
      <w:r w:rsidRPr="009E7EA4">
        <w:rPr>
          <w:rFonts w:cs="Arial"/>
          <w:sz w:val="22"/>
          <w:szCs w:val="22"/>
        </w:rPr>
        <w:lastRenderedPageBreak/>
        <w:t>regionale Besonderheiten kennen zu lernen und Informationen auszutauschen. Dies ist originäre Funktion der Arbeit der Verbundgruppe und mit dem Kartellrecht vereinbar, s</w:t>
      </w:r>
      <w:r w:rsidRPr="009E7EA4">
        <w:rPr>
          <w:rFonts w:cs="Arial"/>
          <w:sz w:val="22"/>
          <w:szCs w:val="22"/>
        </w:rPr>
        <w:t>o</w:t>
      </w:r>
      <w:r w:rsidRPr="009E7EA4">
        <w:rPr>
          <w:rFonts w:cs="Arial"/>
          <w:sz w:val="22"/>
          <w:szCs w:val="22"/>
        </w:rPr>
        <w:t>weit hiermit keine Wettbewerbsverhinderung, -einschränkung oder -verfälschung b</w:t>
      </w:r>
      <w:r w:rsidRPr="009E7EA4">
        <w:rPr>
          <w:rFonts w:cs="Arial"/>
          <w:sz w:val="22"/>
          <w:szCs w:val="22"/>
        </w:rPr>
        <w:t>e</w:t>
      </w:r>
      <w:r w:rsidRPr="009E7EA4">
        <w:rPr>
          <w:rFonts w:cs="Arial"/>
          <w:sz w:val="22"/>
          <w:szCs w:val="22"/>
        </w:rPr>
        <w:t xml:space="preserve">zweckt oder bewirkt wird. </w:t>
      </w:r>
    </w:p>
    <w:p w:rsidR="009E7EA4" w:rsidRPr="009E7EA4" w:rsidRDefault="009E7EA4" w:rsidP="009E7EA4">
      <w:pPr>
        <w:jc w:val="both"/>
        <w:rPr>
          <w:rFonts w:cs="Arial"/>
          <w:sz w:val="22"/>
          <w:szCs w:val="22"/>
        </w:rPr>
      </w:pPr>
    </w:p>
    <w:p w:rsidR="009E7EA4" w:rsidRDefault="009E7EA4" w:rsidP="009E7EA4">
      <w:pPr>
        <w:jc w:val="both"/>
        <w:rPr>
          <w:rFonts w:cs="Arial"/>
          <w:sz w:val="22"/>
          <w:szCs w:val="22"/>
        </w:rPr>
      </w:pPr>
      <w:r w:rsidRPr="009E7EA4">
        <w:rPr>
          <w:rFonts w:cs="Arial"/>
          <w:sz w:val="22"/>
          <w:szCs w:val="22"/>
        </w:rPr>
        <w:t>Die Vorstände</w:t>
      </w:r>
      <w:r w:rsidR="00C65F8F">
        <w:rPr>
          <w:rFonts w:cs="Arial"/>
          <w:sz w:val="22"/>
          <w:szCs w:val="22"/>
        </w:rPr>
        <w:t>/Geschäftsführer</w:t>
      </w:r>
      <w:r w:rsidRPr="009E7EA4">
        <w:rPr>
          <w:rFonts w:cs="Arial"/>
          <w:sz w:val="22"/>
          <w:szCs w:val="22"/>
        </w:rPr>
        <w:t>, Aufsichtsräte und Mitarbeiter</w:t>
      </w:r>
      <w:r w:rsidR="00C65F8F">
        <w:rPr>
          <w:rFonts w:cs="Arial"/>
          <w:sz w:val="22"/>
          <w:szCs w:val="22"/>
        </w:rPr>
        <w:t>/innen</w:t>
      </w:r>
      <w:r w:rsidRPr="009E7EA4">
        <w:rPr>
          <w:rFonts w:cs="Arial"/>
          <w:sz w:val="22"/>
          <w:szCs w:val="22"/>
        </w:rPr>
        <w:t xml:space="preserve"> der Verbundgruppe stehen </w:t>
      </w:r>
      <w:r w:rsidR="00C65F8F">
        <w:rPr>
          <w:rFonts w:cs="Arial"/>
          <w:sz w:val="22"/>
          <w:szCs w:val="22"/>
        </w:rPr>
        <w:t>in Ausübung i</w:t>
      </w:r>
      <w:r w:rsidRPr="009E7EA4">
        <w:rPr>
          <w:rFonts w:cs="Arial"/>
          <w:sz w:val="22"/>
          <w:szCs w:val="22"/>
        </w:rPr>
        <w:t xml:space="preserve">hrer Tätigkeit </w:t>
      </w:r>
      <w:r w:rsidR="00C65F8F">
        <w:rPr>
          <w:rFonts w:cs="Arial"/>
          <w:sz w:val="22"/>
          <w:szCs w:val="22"/>
        </w:rPr>
        <w:t xml:space="preserve">auch </w:t>
      </w:r>
      <w:r w:rsidRPr="009E7EA4">
        <w:rPr>
          <w:rFonts w:cs="Arial"/>
          <w:sz w:val="22"/>
          <w:szCs w:val="22"/>
        </w:rPr>
        <w:t>in Kontakt zu Wettbewerbern. Dies gilt insb</w:t>
      </w:r>
      <w:r w:rsidRPr="009E7EA4">
        <w:rPr>
          <w:rFonts w:cs="Arial"/>
          <w:sz w:val="22"/>
          <w:szCs w:val="22"/>
        </w:rPr>
        <w:t>e</w:t>
      </w:r>
      <w:r w:rsidRPr="009E7EA4">
        <w:rPr>
          <w:rFonts w:cs="Arial"/>
          <w:sz w:val="22"/>
          <w:szCs w:val="22"/>
        </w:rPr>
        <w:t>sondere bei gemeinsamen Veranstaltungen, Gremiensitzungen und Seminaren mit Vo</w:t>
      </w:r>
      <w:r w:rsidRPr="009E7EA4">
        <w:rPr>
          <w:rFonts w:cs="Arial"/>
          <w:sz w:val="22"/>
          <w:szCs w:val="22"/>
        </w:rPr>
        <w:t>r</w:t>
      </w:r>
      <w:r w:rsidRPr="009E7EA4">
        <w:rPr>
          <w:rFonts w:cs="Arial"/>
          <w:sz w:val="22"/>
          <w:szCs w:val="22"/>
        </w:rPr>
        <w:t xml:space="preserve">ständen und Mitarbeitern anderer Unternehmen. Dies ist mit dem Kartellrecht vereinbar, soweit </w:t>
      </w:r>
      <w:r>
        <w:rPr>
          <w:rFonts w:cs="Arial"/>
          <w:sz w:val="22"/>
          <w:szCs w:val="22"/>
        </w:rPr>
        <w:t>da</w:t>
      </w:r>
      <w:r w:rsidRPr="009E7EA4">
        <w:rPr>
          <w:rFonts w:cs="Arial"/>
          <w:sz w:val="22"/>
          <w:szCs w:val="22"/>
        </w:rPr>
        <w:t>mit keine Wettbewerbsver</w:t>
      </w:r>
      <w:r>
        <w:rPr>
          <w:rFonts w:cs="Arial"/>
          <w:sz w:val="22"/>
          <w:szCs w:val="22"/>
        </w:rPr>
        <w:t>hinderung, -einschränkung oder -</w:t>
      </w:r>
      <w:r w:rsidRPr="009E7EA4">
        <w:rPr>
          <w:rFonts w:cs="Arial"/>
          <w:sz w:val="22"/>
          <w:szCs w:val="22"/>
        </w:rPr>
        <w:t>verfälschung b</w:t>
      </w:r>
      <w:r w:rsidRPr="009E7EA4">
        <w:rPr>
          <w:rFonts w:cs="Arial"/>
          <w:sz w:val="22"/>
          <w:szCs w:val="22"/>
        </w:rPr>
        <w:t>e</w:t>
      </w:r>
      <w:r w:rsidRPr="009E7EA4">
        <w:rPr>
          <w:rFonts w:cs="Arial"/>
          <w:sz w:val="22"/>
          <w:szCs w:val="22"/>
        </w:rPr>
        <w:t xml:space="preserve">zweckt oder bewirkt wird. </w:t>
      </w:r>
    </w:p>
    <w:p w:rsidR="00C65F8F" w:rsidRDefault="00C65F8F" w:rsidP="009E7EA4">
      <w:pPr>
        <w:jc w:val="both"/>
        <w:rPr>
          <w:rFonts w:cs="Arial"/>
          <w:sz w:val="22"/>
          <w:szCs w:val="22"/>
        </w:rPr>
      </w:pPr>
    </w:p>
    <w:p w:rsidR="00C65F8F" w:rsidRPr="009E7EA4" w:rsidRDefault="00C65F8F" w:rsidP="009E7EA4">
      <w:pPr>
        <w:jc w:val="both"/>
        <w:rPr>
          <w:rFonts w:cs="Arial"/>
          <w:sz w:val="22"/>
          <w:szCs w:val="22"/>
        </w:rPr>
      </w:pPr>
      <w:r>
        <w:rPr>
          <w:rFonts w:cs="Arial"/>
          <w:sz w:val="22"/>
          <w:szCs w:val="22"/>
        </w:rPr>
        <w:t>Im Rahmen dieser Tätigkeit sind die kartellrechtlichen Vorgaben unbedingt einzuhalten und die nachfolgenden Grundsätze zu beachten:</w:t>
      </w:r>
    </w:p>
    <w:p w:rsidR="009E7EA4" w:rsidRPr="009E7EA4" w:rsidRDefault="009E7EA4" w:rsidP="009E7EA4">
      <w:pPr>
        <w:jc w:val="both"/>
        <w:rPr>
          <w:rFonts w:cs="Arial"/>
          <w:sz w:val="22"/>
          <w:szCs w:val="22"/>
        </w:rPr>
      </w:pPr>
    </w:p>
    <w:p w:rsidR="009E7EA4" w:rsidRPr="009E7EA4" w:rsidRDefault="009E7EA4" w:rsidP="009E7EA4">
      <w:pPr>
        <w:jc w:val="both"/>
        <w:rPr>
          <w:rFonts w:cs="Arial"/>
          <w:sz w:val="22"/>
          <w:szCs w:val="22"/>
        </w:rPr>
      </w:pPr>
    </w:p>
    <w:p w:rsidR="009E7EA4" w:rsidRPr="009E7EA4" w:rsidRDefault="009E7EA4" w:rsidP="009E7EA4">
      <w:pPr>
        <w:jc w:val="both"/>
        <w:rPr>
          <w:rFonts w:cs="Arial"/>
          <w:b/>
          <w:sz w:val="22"/>
          <w:szCs w:val="22"/>
        </w:rPr>
      </w:pPr>
      <w:r w:rsidRPr="009E7EA4">
        <w:rPr>
          <w:rFonts w:cs="Arial"/>
          <w:b/>
          <w:sz w:val="22"/>
          <w:szCs w:val="22"/>
        </w:rPr>
        <w:t xml:space="preserve">2. Kartellrechtliche Grenzen </w:t>
      </w:r>
    </w:p>
    <w:p w:rsidR="009E7EA4" w:rsidRPr="009E7EA4" w:rsidRDefault="009E7EA4" w:rsidP="009E7EA4">
      <w:pPr>
        <w:jc w:val="both"/>
        <w:rPr>
          <w:rFonts w:cs="Arial"/>
          <w:b/>
          <w:sz w:val="22"/>
          <w:szCs w:val="22"/>
        </w:rPr>
      </w:pPr>
    </w:p>
    <w:p w:rsidR="009E7EA4" w:rsidRPr="009E7EA4" w:rsidRDefault="009E7EA4" w:rsidP="009E7EA4">
      <w:pPr>
        <w:spacing w:after="120"/>
        <w:jc w:val="both"/>
        <w:rPr>
          <w:rFonts w:cs="Arial"/>
          <w:b/>
          <w:sz w:val="22"/>
          <w:szCs w:val="22"/>
        </w:rPr>
      </w:pPr>
      <w:r w:rsidRPr="009E7EA4">
        <w:rPr>
          <w:rFonts w:cs="Arial"/>
          <w:b/>
          <w:sz w:val="22"/>
          <w:szCs w:val="22"/>
        </w:rPr>
        <w:t>2.1. Grundsatz</w:t>
      </w:r>
    </w:p>
    <w:p w:rsidR="009E7EA4" w:rsidRPr="009E7EA4" w:rsidRDefault="009E7EA4" w:rsidP="009E7EA4">
      <w:pPr>
        <w:jc w:val="both"/>
        <w:rPr>
          <w:rFonts w:cs="Arial"/>
          <w:sz w:val="22"/>
          <w:szCs w:val="22"/>
        </w:rPr>
      </w:pPr>
      <w:r w:rsidRPr="009E7EA4">
        <w:rPr>
          <w:rFonts w:cs="Arial"/>
          <w:sz w:val="22"/>
          <w:szCs w:val="22"/>
        </w:rPr>
        <w:t>Verboten sind alle Vereinbarungen zwischen Unternehmen, Beschlüsse von Unterne</w:t>
      </w:r>
      <w:r w:rsidRPr="009E7EA4">
        <w:rPr>
          <w:rFonts w:cs="Arial"/>
          <w:sz w:val="22"/>
          <w:szCs w:val="22"/>
        </w:rPr>
        <w:t>h</w:t>
      </w:r>
      <w:r w:rsidRPr="009E7EA4">
        <w:rPr>
          <w:rFonts w:cs="Arial"/>
          <w:sz w:val="22"/>
          <w:szCs w:val="22"/>
        </w:rPr>
        <w:t>mensvereinigungen und aufeinander abgestimmte Verhaltensweisen, die eine Verhind</w:t>
      </w:r>
      <w:r w:rsidRPr="009E7EA4">
        <w:rPr>
          <w:rFonts w:cs="Arial"/>
          <w:sz w:val="22"/>
          <w:szCs w:val="22"/>
        </w:rPr>
        <w:t>e</w:t>
      </w:r>
      <w:r w:rsidRPr="009E7EA4">
        <w:rPr>
          <w:rFonts w:cs="Arial"/>
          <w:sz w:val="22"/>
          <w:szCs w:val="22"/>
        </w:rPr>
        <w:t>rung, Einschränkung oder Verfälschung des Wettbewerbs bezwecken oder bewirken (§ 1 GWB</w:t>
      </w:r>
      <w:r w:rsidR="00C65F8F">
        <w:rPr>
          <w:rFonts w:cs="Arial"/>
          <w:sz w:val="22"/>
          <w:szCs w:val="22"/>
        </w:rPr>
        <w:t xml:space="preserve"> – Gesetz gegen Wettbewerbsbeschränkungen</w:t>
      </w:r>
      <w:r w:rsidRPr="009E7EA4">
        <w:rPr>
          <w:rFonts w:cs="Arial"/>
          <w:sz w:val="22"/>
          <w:szCs w:val="22"/>
        </w:rPr>
        <w:t>).</w:t>
      </w:r>
    </w:p>
    <w:p w:rsidR="009E7EA4" w:rsidRPr="009E7EA4" w:rsidRDefault="009E7EA4" w:rsidP="009E7EA4">
      <w:pPr>
        <w:jc w:val="both"/>
        <w:rPr>
          <w:rFonts w:cs="Arial"/>
          <w:b/>
          <w:sz w:val="22"/>
          <w:szCs w:val="22"/>
        </w:rPr>
      </w:pPr>
    </w:p>
    <w:p w:rsidR="009E7EA4" w:rsidRPr="009E7EA4" w:rsidRDefault="009E7EA4" w:rsidP="009E7EA4">
      <w:pPr>
        <w:spacing w:after="120"/>
        <w:jc w:val="both"/>
        <w:rPr>
          <w:rFonts w:cs="Arial"/>
          <w:b/>
          <w:sz w:val="22"/>
          <w:szCs w:val="22"/>
        </w:rPr>
      </w:pPr>
      <w:r w:rsidRPr="009E7EA4">
        <w:rPr>
          <w:rFonts w:cs="Arial"/>
          <w:b/>
          <w:sz w:val="22"/>
          <w:szCs w:val="22"/>
        </w:rPr>
        <w:t>2.2. Absprachen</w:t>
      </w:r>
    </w:p>
    <w:p w:rsidR="009E7EA4" w:rsidRPr="009E7EA4" w:rsidRDefault="009E7EA4" w:rsidP="009E7EA4">
      <w:pPr>
        <w:jc w:val="both"/>
        <w:rPr>
          <w:rFonts w:cs="Arial"/>
          <w:sz w:val="22"/>
          <w:szCs w:val="22"/>
        </w:rPr>
      </w:pPr>
      <w:r w:rsidRPr="009E7EA4">
        <w:rPr>
          <w:rFonts w:cs="Arial"/>
          <w:sz w:val="22"/>
          <w:szCs w:val="22"/>
        </w:rPr>
        <w:t xml:space="preserve">Unzulässig ist in jedem Fall ein Meinungsaustausch mit Beschlüssen, Vereinbarungen oder abgestimmtem Verhalten zu </w:t>
      </w:r>
    </w:p>
    <w:p w:rsidR="009E7EA4" w:rsidRPr="009E7EA4" w:rsidRDefault="009E7EA4" w:rsidP="009E7EA4">
      <w:pPr>
        <w:jc w:val="both"/>
        <w:rPr>
          <w:rFonts w:cs="Arial"/>
          <w:sz w:val="22"/>
          <w:szCs w:val="22"/>
        </w:rPr>
      </w:pPr>
    </w:p>
    <w:p w:rsidR="009E7EA4" w:rsidRPr="009E7EA4" w:rsidRDefault="009E7EA4" w:rsidP="009E7EA4">
      <w:pPr>
        <w:numPr>
          <w:ilvl w:val="0"/>
          <w:numId w:val="12"/>
        </w:numPr>
        <w:spacing w:after="60"/>
        <w:ind w:left="567" w:hanging="283"/>
        <w:jc w:val="both"/>
        <w:rPr>
          <w:rFonts w:cs="Arial"/>
          <w:sz w:val="22"/>
          <w:szCs w:val="22"/>
        </w:rPr>
      </w:pPr>
      <w:r w:rsidRPr="009E7EA4">
        <w:rPr>
          <w:rFonts w:cs="Arial"/>
          <w:sz w:val="22"/>
          <w:szCs w:val="22"/>
        </w:rPr>
        <w:t>Preisen (d.h. insbesondere Absprachen bezogen auf Preishöhen und/oder sämtl</w:t>
      </w:r>
      <w:r w:rsidRPr="009E7EA4">
        <w:rPr>
          <w:rFonts w:cs="Arial"/>
          <w:sz w:val="22"/>
          <w:szCs w:val="22"/>
        </w:rPr>
        <w:t>i</w:t>
      </w:r>
      <w:r w:rsidRPr="009E7EA4">
        <w:rPr>
          <w:rFonts w:cs="Arial"/>
          <w:sz w:val="22"/>
          <w:szCs w:val="22"/>
        </w:rPr>
        <w:t>che Preiselemente, z.B. Höchst- oder Mindestpreise, Boni, Rabatte sowie den Zei</w:t>
      </w:r>
      <w:r w:rsidRPr="009E7EA4">
        <w:rPr>
          <w:rFonts w:cs="Arial"/>
          <w:sz w:val="22"/>
          <w:szCs w:val="22"/>
        </w:rPr>
        <w:t>t</w:t>
      </w:r>
      <w:r w:rsidRPr="009E7EA4">
        <w:rPr>
          <w:rFonts w:cs="Arial"/>
          <w:sz w:val="22"/>
          <w:szCs w:val="22"/>
        </w:rPr>
        <w:t xml:space="preserve">punkt von Preisänderungen), </w:t>
      </w:r>
    </w:p>
    <w:p w:rsidR="009E7EA4" w:rsidRPr="009E7EA4" w:rsidRDefault="009E7EA4" w:rsidP="009E7EA4">
      <w:pPr>
        <w:numPr>
          <w:ilvl w:val="0"/>
          <w:numId w:val="12"/>
        </w:numPr>
        <w:ind w:left="567" w:hanging="283"/>
        <w:jc w:val="both"/>
        <w:rPr>
          <w:rFonts w:cs="Arial"/>
          <w:sz w:val="22"/>
          <w:szCs w:val="22"/>
        </w:rPr>
      </w:pPr>
      <w:r w:rsidRPr="009E7EA4">
        <w:rPr>
          <w:rFonts w:cs="Arial"/>
          <w:sz w:val="22"/>
          <w:szCs w:val="22"/>
        </w:rPr>
        <w:t>Marktaufteilungen, beispielsweise hinsichtlich Produktion, Bezug oder Absatz von Waren, regionalen Grenzen etc.</w:t>
      </w:r>
    </w:p>
    <w:p w:rsidR="009E7EA4" w:rsidRPr="009E7EA4" w:rsidRDefault="009E7EA4" w:rsidP="009E7EA4">
      <w:pPr>
        <w:jc w:val="both"/>
        <w:rPr>
          <w:rFonts w:cs="Arial"/>
          <w:sz w:val="22"/>
          <w:szCs w:val="22"/>
        </w:rPr>
      </w:pPr>
    </w:p>
    <w:p w:rsidR="009E7EA4" w:rsidRPr="009E7EA4" w:rsidRDefault="009E7EA4" w:rsidP="009E7EA4">
      <w:pPr>
        <w:jc w:val="both"/>
        <w:rPr>
          <w:rFonts w:cs="Arial"/>
          <w:sz w:val="22"/>
          <w:szCs w:val="22"/>
        </w:rPr>
      </w:pPr>
      <w:r w:rsidRPr="009E7EA4">
        <w:rPr>
          <w:rFonts w:cs="Arial"/>
          <w:sz w:val="22"/>
          <w:szCs w:val="22"/>
        </w:rPr>
        <w:t>Zu beachten ist, dass bereits die bloße Anwesenheit bei einem derartigen Meinungsau</w:t>
      </w:r>
      <w:r w:rsidRPr="009E7EA4">
        <w:rPr>
          <w:rFonts w:cs="Arial"/>
          <w:sz w:val="22"/>
          <w:szCs w:val="22"/>
        </w:rPr>
        <w:t>s</w:t>
      </w:r>
      <w:r w:rsidRPr="009E7EA4">
        <w:rPr>
          <w:rFonts w:cs="Arial"/>
          <w:sz w:val="22"/>
          <w:szCs w:val="22"/>
        </w:rPr>
        <w:t>tausch von anderen Teilnehmern, der lediglich zur Kenntnis genommen wird, aber z</w:t>
      </w:r>
      <w:r w:rsidRPr="009E7EA4">
        <w:rPr>
          <w:rFonts w:cs="Arial"/>
          <w:sz w:val="22"/>
          <w:szCs w:val="22"/>
        </w:rPr>
        <w:t>u</w:t>
      </w:r>
      <w:r w:rsidRPr="009E7EA4">
        <w:rPr>
          <w:rFonts w:cs="Arial"/>
          <w:sz w:val="22"/>
          <w:szCs w:val="22"/>
        </w:rPr>
        <w:t>gleich einen Nachahmer-Effekt auslösen kann, als kartellrechtswidrige passive Teilna</w:t>
      </w:r>
      <w:r w:rsidRPr="009E7EA4">
        <w:rPr>
          <w:rFonts w:cs="Arial"/>
          <w:sz w:val="22"/>
          <w:szCs w:val="22"/>
        </w:rPr>
        <w:t>h</w:t>
      </w:r>
      <w:r w:rsidRPr="009E7EA4">
        <w:rPr>
          <w:rFonts w:cs="Arial"/>
          <w:sz w:val="22"/>
          <w:szCs w:val="22"/>
        </w:rPr>
        <w:t xml:space="preserve">me an der Koordinierungsmaßnahme gewertet </w:t>
      </w:r>
      <w:r w:rsidR="00C65F8F">
        <w:rPr>
          <w:rFonts w:cs="Arial"/>
          <w:sz w:val="22"/>
          <w:szCs w:val="22"/>
        </w:rPr>
        <w:t xml:space="preserve">und geahndet </w:t>
      </w:r>
      <w:r w:rsidRPr="009E7EA4">
        <w:rPr>
          <w:rFonts w:cs="Arial"/>
          <w:sz w:val="22"/>
          <w:szCs w:val="22"/>
        </w:rPr>
        <w:t>werden kann.</w:t>
      </w:r>
    </w:p>
    <w:p w:rsidR="009E7EA4" w:rsidRPr="009E7EA4" w:rsidRDefault="009E7EA4" w:rsidP="009E7EA4">
      <w:pPr>
        <w:jc w:val="both"/>
        <w:rPr>
          <w:rFonts w:cs="Arial"/>
          <w:sz w:val="22"/>
          <w:szCs w:val="22"/>
        </w:rPr>
      </w:pPr>
    </w:p>
    <w:p w:rsidR="009E7EA4" w:rsidRPr="009E7EA4" w:rsidRDefault="009E7EA4" w:rsidP="009E7EA4">
      <w:pPr>
        <w:spacing w:after="120"/>
        <w:jc w:val="both"/>
        <w:rPr>
          <w:rFonts w:cs="Arial"/>
          <w:b/>
          <w:sz w:val="22"/>
          <w:szCs w:val="22"/>
        </w:rPr>
      </w:pPr>
      <w:r w:rsidRPr="009E7EA4">
        <w:rPr>
          <w:rFonts w:cs="Arial"/>
          <w:b/>
          <w:sz w:val="22"/>
          <w:szCs w:val="22"/>
        </w:rPr>
        <w:t>2.3. Marktinformationssysteme</w:t>
      </w:r>
    </w:p>
    <w:p w:rsidR="009E7EA4" w:rsidRPr="009E7EA4" w:rsidRDefault="009E7EA4" w:rsidP="009E7EA4">
      <w:pPr>
        <w:jc w:val="both"/>
        <w:rPr>
          <w:rFonts w:cs="Arial"/>
          <w:sz w:val="22"/>
          <w:szCs w:val="22"/>
        </w:rPr>
      </w:pPr>
      <w:r w:rsidRPr="009E7EA4">
        <w:rPr>
          <w:rFonts w:cs="Arial"/>
          <w:sz w:val="22"/>
          <w:szCs w:val="22"/>
        </w:rPr>
        <w:t>Insbesondere im Hinblick auf die Beurteilung der jeweiligen nationalen und internation</w:t>
      </w:r>
      <w:r w:rsidRPr="009E7EA4">
        <w:rPr>
          <w:rFonts w:cs="Arial"/>
          <w:sz w:val="22"/>
          <w:szCs w:val="22"/>
        </w:rPr>
        <w:t>a</w:t>
      </w:r>
      <w:r w:rsidRPr="009E7EA4">
        <w:rPr>
          <w:rFonts w:cs="Arial"/>
          <w:sz w:val="22"/>
          <w:szCs w:val="22"/>
        </w:rPr>
        <w:t>len Märkte ist es für die Arbeit der Verbundgruppe von großer Bedeutung, im kartellrech</w:t>
      </w:r>
      <w:r w:rsidRPr="009E7EA4">
        <w:rPr>
          <w:rFonts w:cs="Arial"/>
          <w:sz w:val="22"/>
          <w:szCs w:val="22"/>
        </w:rPr>
        <w:t>t</w:t>
      </w:r>
      <w:r w:rsidRPr="009E7EA4">
        <w:rPr>
          <w:rFonts w:cs="Arial"/>
          <w:sz w:val="22"/>
          <w:szCs w:val="22"/>
        </w:rPr>
        <w:t xml:space="preserve">lich zulässigen Rahmen aktuelle Informationen über besondere Entwicklungen möglichst zeitnah auszutauschen. </w:t>
      </w:r>
    </w:p>
    <w:p w:rsidR="009E7EA4" w:rsidRPr="009E7EA4" w:rsidRDefault="009E7EA4" w:rsidP="009E7EA4">
      <w:pPr>
        <w:jc w:val="both"/>
        <w:rPr>
          <w:rFonts w:cs="Arial"/>
          <w:sz w:val="22"/>
          <w:szCs w:val="22"/>
        </w:rPr>
      </w:pPr>
    </w:p>
    <w:p w:rsidR="009E7EA4" w:rsidRPr="009E7EA4" w:rsidRDefault="009E7EA4" w:rsidP="009E7EA4">
      <w:pPr>
        <w:jc w:val="both"/>
        <w:rPr>
          <w:rFonts w:cs="Arial"/>
          <w:sz w:val="22"/>
          <w:szCs w:val="22"/>
        </w:rPr>
      </w:pPr>
      <w:r w:rsidRPr="009E7EA4">
        <w:rPr>
          <w:rFonts w:cs="Arial"/>
          <w:sz w:val="22"/>
          <w:szCs w:val="22"/>
        </w:rPr>
        <w:t xml:space="preserve">Der Austausch über günstige Einkaufskonditionen innerhalb </w:t>
      </w:r>
      <w:r w:rsidR="00E954C3">
        <w:rPr>
          <w:rFonts w:cs="Arial"/>
          <w:sz w:val="22"/>
          <w:szCs w:val="22"/>
        </w:rPr>
        <w:t xml:space="preserve">einer </w:t>
      </w:r>
      <w:r w:rsidRPr="009E7EA4">
        <w:rPr>
          <w:rFonts w:cs="Arial"/>
          <w:sz w:val="22"/>
          <w:szCs w:val="22"/>
        </w:rPr>
        <w:t>Verbundgruppe gehört zu einer typischen Funktion, ohne die eine Verbundgruppe nicht ihrem förderwirtschaftl</w:t>
      </w:r>
      <w:r w:rsidRPr="009E7EA4">
        <w:rPr>
          <w:rFonts w:cs="Arial"/>
          <w:sz w:val="22"/>
          <w:szCs w:val="22"/>
        </w:rPr>
        <w:t>i</w:t>
      </w:r>
      <w:r w:rsidRPr="009E7EA4">
        <w:rPr>
          <w:rFonts w:cs="Arial"/>
          <w:sz w:val="22"/>
          <w:szCs w:val="22"/>
        </w:rPr>
        <w:t xml:space="preserve">chen Auftrag gerecht werden könnte. So kann für die Umsetzung einer gemeinsamen Einkaufsregelung der Austausch sensibler Geschäftsinformationen, zum Beispiel über Einkaufspreise und –mengen erforderlich sein. </w:t>
      </w:r>
    </w:p>
    <w:p w:rsidR="009E7EA4" w:rsidRPr="009E7EA4" w:rsidRDefault="009E7EA4" w:rsidP="009E7EA4">
      <w:pPr>
        <w:ind w:left="283" w:hanging="283"/>
        <w:jc w:val="both"/>
        <w:rPr>
          <w:rFonts w:cs="Arial"/>
          <w:sz w:val="22"/>
          <w:szCs w:val="22"/>
        </w:rPr>
      </w:pPr>
    </w:p>
    <w:p w:rsidR="009E7EA4" w:rsidRPr="009E7EA4" w:rsidRDefault="009E7EA4" w:rsidP="009E7EA4">
      <w:pPr>
        <w:jc w:val="both"/>
        <w:rPr>
          <w:rFonts w:cs="Arial"/>
          <w:sz w:val="22"/>
          <w:szCs w:val="22"/>
        </w:rPr>
      </w:pPr>
      <w:r w:rsidRPr="009E7EA4">
        <w:rPr>
          <w:rFonts w:cs="Arial"/>
          <w:sz w:val="22"/>
          <w:szCs w:val="22"/>
        </w:rPr>
        <w:t>Auch über den gemeinsamen Einkauf hinaus ist ein Informationsaustausch in Verbun</w:t>
      </w:r>
      <w:r w:rsidRPr="009E7EA4">
        <w:rPr>
          <w:rFonts w:cs="Arial"/>
          <w:sz w:val="22"/>
          <w:szCs w:val="22"/>
        </w:rPr>
        <w:t>d</w:t>
      </w:r>
      <w:r w:rsidRPr="009E7EA4">
        <w:rPr>
          <w:rFonts w:cs="Arial"/>
          <w:sz w:val="22"/>
          <w:szCs w:val="22"/>
        </w:rPr>
        <w:t>gruppen häufig angezeigt. Soweit es sich dabei um branchenspezifisch öffentlich verfü</w:t>
      </w:r>
      <w:r w:rsidRPr="009E7EA4">
        <w:rPr>
          <w:rFonts w:cs="Arial"/>
          <w:sz w:val="22"/>
          <w:szCs w:val="22"/>
        </w:rPr>
        <w:t>g</w:t>
      </w:r>
      <w:r w:rsidRPr="009E7EA4">
        <w:rPr>
          <w:rFonts w:cs="Arial"/>
          <w:sz w:val="22"/>
          <w:szCs w:val="22"/>
        </w:rPr>
        <w:t>bare bzw. zugängliche Marktstatistiken und Marktinformationen handelt, ist der Au</w:t>
      </w:r>
      <w:r w:rsidRPr="009E7EA4">
        <w:rPr>
          <w:rFonts w:cs="Arial"/>
          <w:sz w:val="22"/>
          <w:szCs w:val="22"/>
        </w:rPr>
        <w:t>s</w:t>
      </w:r>
      <w:r w:rsidRPr="009E7EA4">
        <w:rPr>
          <w:rFonts w:cs="Arial"/>
          <w:sz w:val="22"/>
          <w:szCs w:val="22"/>
        </w:rPr>
        <w:lastRenderedPageBreak/>
        <w:t>tausch nicht per se verboten</w:t>
      </w:r>
      <w:r w:rsidR="00E954C3">
        <w:rPr>
          <w:rFonts w:cs="Arial"/>
          <w:sz w:val="22"/>
          <w:szCs w:val="22"/>
        </w:rPr>
        <w:t>,</w:t>
      </w:r>
      <w:r w:rsidRPr="009E7EA4">
        <w:rPr>
          <w:rFonts w:cs="Arial"/>
          <w:sz w:val="22"/>
          <w:szCs w:val="22"/>
        </w:rPr>
        <w:t xml:space="preserve"> sondern in den kartellrechtlichen Grenzen möglich. Erlaubt sind Auskünfte über Durchschnittspreise und Durchschnittswerte (Liefermengen, Umsä</w:t>
      </w:r>
      <w:r w:rsidRPr="009E7EA4">
        <w:rPr>
          <w:rFonts w:cs="Arial"/>
          <w:sz w:val="22"/>
          <w:szCs w:val="22"/>
        </w:rPr>
        <w:t>t</w:t>
      </w:r>
      <w:r w:rsidRPr="009E7EA4">
        <w:rPr>
          <w:rFonts w:cs="Arial"/>
          <w:sz w:val="22"/>
          <w:szCs w:val="22"/>
        </w:rPr>
        <w:t>ze), vorausgesetzt eine Identifizierung einzelner Kunden oder Lieferanten sowie Rüc</w:t>
      </w:r>
      <w:r w:rsidRPr="009E7EA4">
        <w:rPr>
          <w:rFonts w:cs="Arial"/>
          <w:sz w:val="22"/>
          <w:szCs w:val="22"/>
        </w:rPr>
        <w:t>k</w:t>
      </w:r>
      <w:r w:rsidRPr="009E7EA4">
        <w:rPr>
          <w:rFonts w:cs="Arial"/>
          <w:sz w:val="22"/>
          <w:szCs w:val="22"/>
        </w:rPr>
        <w:t>schlüsse auf einzelne Geschäftsvorgänge sind ausgeschlossen.</w:t>
      </w:r>
    </w:p>
    <w:p w:rsidR="009E7EA4" w:rsidRPr="009E7EA4" w:rsidRDefault="009E7EA4" w:rsidP="009E7EA4">
      <w:pPr>
        <w:jc w:val="both"/>
        <w:rPr>
          <w:rFonts w:cs="Arial"/>
          <w:sz w:val="22"/>
          <w:szCs w:val="22"/>
        </w:rPr>
      </w:pPr>
    </w:p>
    <w:p w:rsidR="009E7EA4" w:rsidRPr="009E7EA4" w:rsidRDefault="009E7EA4" w:rsidP="009E7EA4">
      <w:pPr>
        <w:jc w:val="both"/>
        <w:rPr>
          <w:rFonts w:cs="Arial"/>
          <w:sz w:val="22"/>
          <w:szCs w:val="22"/>
        </w:rPr>
      </w:pPr>
      <w:r w:rsidRPr="009E7EA4">
        <w:rPr>
          <w:rFonts w:cs="Arial"/>
          <w:sz w:val="22"/>
          <w:szCs w:val="22"/>
        </w:rPr>
        <w:t>Bei Marktinformationssystemen (z.B. Betriebsvergleiche, statistische Erhebungen) sollen die Feststellungen durch einen marktkundigen Dritten erfolgen. Das kann die Verbun</w:t>
      </w:r>
      <w:r w:rsidRPr="009E7EA4">
        <w:rPr>
          <w:rFonts w:cs="Arial"/>
          <w:sz w:val="22"/>
          <w:szCs w:val="22"/>
        </w:rPr>
        <w:t>d</w:t>
      </w:r>
      <w:r w:rsidRPr="009E7EA4">
        <w:rPr>
          <w:rFonts w:cs="Arial"/>
          <w:sz w:val="22"/>
          <w:szCs w:val="22"/>
        </w:rPr>
        <w:t xml:space="preserve">gruppe </w:t>
      </w:r>
      <w:r w:rsidR="00C65F8F">
        <w:rPr>
          <w:rFonts w:cs="Arial"/>
          <w:sz w:val="22"/>
          <w:szCs w:val="22"/>
        </w:rPr>
        <w:t xml:space="preserve">oder ein Verband </w:t>
      </w:r>
      <w:r w:rsidRPr="009E7EA4">
        <w:rPr>
          <w:rFonts w:cs="Arial"/>
          <w:sz w:val="22"/>
          <w:szCs w:val="22"/>
        </w:rPr>
        <w:t>sein. Nur diese</w:t>
      </w:r>
      <w:r w:rsidR="00C65F8F">
        <w:rPr>
          <w:rFonts w:cs="Arial"/>
          <w:sz w:val="22"/>
          <w:szCs w:val="22"/>
        </w:rPr>
        <w:t xml:space="preserve">r Dritte </w:t>
      </w:r>
      <w:r w:rsidRPr="009E7EA4">
        <w:rPr>
          <w:rFonts w:cs="Arial"/>
          <w:sz w:val="22"/>
          <w:szCs w:val="22"/>
        </w:rPr>
        <w:t>soll die konkrete Zuordnung der geme</w:t>
      </w:r>
      <w:r w:rsidRPr="009E7EA4">
        <w:rPr>
          <w:rFonts w:cs="Arial"/>
          <w:sz w:val="22"/>
          <w:szCs w:val="22"/>
        </w:rPr>
        <w:t>l</w:t>
      </w:r>
      <w:r w:rsidRPr="009E7EA4">
        <w:rPr>
          <w:rFonts w:cs="Arial"/>
          <w:sz w:val="22"/>
          <w:szCs w:val="22"/>
        </w:rPr>
        <w:t xml:space="preserve">deten Daten nachverfolgen können. Je mehr </w:t>
      </w:r>
      <w:r w:rsidR="00E954C3">
        <w:rPr>
          <w:rFonts w:cs="Arial"/>
          <w:sz w:val="22"/>
          <w:szCs w:val="22"/>
        </w:rPr>
        <w:t xml:space="preserve">Anschlusshäuser </w:t>
      </w:r>
      <w:r w:rsidRPr="009E7EA4">
        <w:rPr>
          <w:rFonts w:cs="Arial"/>
          <w:sz w:val="22"/>
          <w:szCs w:val="22"/>
        </w:rPr>
        <w:t>sich beteiligen</w:t>
      </w:r>
      <w:r w:rsidR="00E954C3">
        <w:rPr>
          <w:rFonts w:cs="Arial"/>
          <w:sz w:val="22"/>
          <w:szCs w:val="22"/>
        </w:rPr>
        <w:t>,</w:t>
      </w:r>
      <w:r w:rsidRPr="009E7EA4">
        <w:rPr>
          <w:rFonts w:cs="Arial"/>
          <w:sz w:val="22"/>
          <w:szCs w:val="22"/>
        </w:rPr>
        <w:t xml:space="preserve"> desto g</w:t>
      </w:r>
      <w:r w:rsidRPr="009E7EA4">
        <w:rPr>
          <w:rFonts w:cs="Arial"/>
          <w:sz w:val="22"/>
          <w:szCs w:val="22"/>
        </w:rPr>
        <w:t>e</w:t>
      </w:r>
      <w:r w:rsidRPr="009E7EA4">
        <w:rPr>
          <w:rFonts w:cs="Arial"/>
          <w:sz w:val="22"/>
          <w:szCs w:val="22"/>
        </w:rPr>
        <w:t>ringer ist das Risiko einer Zuordnungsmöglichkeit. Eine Mindestanzahl von 5 teilnehme</w:t>
      </w:r>
      <w:r w:rsidRPr="009E7EA4">
        <w:rPr>
          <w:rFonts w:cs="Arial"/>
          <w:sz w:val="22"/>
          <w:szCs w:val="22"/>
        </w:rPr>
        <w:t>n</w:t>
      </w:r>
      <w:r w:rsidRPr="009E7EA4">
        <w:rPr>
          <w:rFonts w:cs="Arial"/>
          <w:sz w:val="22"/>
          <w:szCs w:val="22"/>
        </w:rPr>
        <w:t>den Unternehmen darf nicht unterschritten werden.</w:t>
      </w:r>
    </w:p>
    <w:p w:rsidR="009E7EA4" w:rsidRPr="009E7EA4" w:rsidRDefault="009E7EA4" w:rsidP="009E7EA4">
      <w:pPr>
        <w:jc w:val="both"/>
        <w:rPr>
          <w:rFonts w:cs="Arial"/>
          <w:sz w:val="22"/>
          <w:szCs w:val="22"/>
        </w:rPr>
      </w:pPr>
    </w:p>
    <w:p w:rsidR="009E7EA4" w:rsidRPr="009E7EA4" w:rsidRDefault="00FA1A25" w:rsidP="009E7EA4">
      <w:pPr>
        <w:jc w:val="both"/>
        <w:rPr>
          <w:rFonts w:cs="Arial"/>
          <w:sz w:val="22"/>
          <w:szCs w:val="22"/>
        </w:rPr>
      </w:pPr>
      <w:r w:rsidRPr="002B4BD9">
        <w:rPr>
          <w:rFonts w:cs="Arial"/>
          <w:sz w:val="22"/>
          <w:szCs w:val="22"/>
        </w:rPr>
        <w:t>Identifizierende Daten müssen grundsätzlich historisch sein. Wann Daten historisch sind, hängt vom Einzelfall ab. Bei Umsatzdaten z.B. geht man bei entsprechend hoher Aggr</w:t>
      </w:r>
      <w:r w:rsidRPr="002B4BD9">
        <w:rPr>
          <w:rFonts w:cs="Arial"/>
          <w:sz w:val="22"/>
          <w:szCs w:val="22"/>
        </w:rPr>
        <w:t>e</w:t>
      </w:r>
      <w:r w:rsidRPr="002B4BD9">
        <w:rPr>
          <w:rFonts w:cs="Arial"/>
          <w:sz w:val="22"/>
          <w:szCs w:val="22"/>
        </w:rPr>
        <w:t xml:space="preserve">gation davon aus, dass sie historisch sind, wenn sie mindestens 6 Monate alt sind. </w:t>
      </w:r>
      <w:r w:rsidR="009E7EA4" w:rsidRPr="002B4BD9">
        <w:rPr>
          <w:rFonts w:cs="Arial"/>
          <w:sz w:val="22"/>
          <w:szCs w:val="22"/>
        </w:rPr>
        <w:t>Bei aktuellen Daten muss gewährleistet sein, dass eine Identifizierbarkeit von einzelnen U</w:t>
      </w:r>
      <w:r w:rsidR="009E7EA4" w:rsidRPr="002B4BD9">
        <w:rPr>
          <w:rFonts w:cs="Arial"/>
          <w:sz w:val="22"/>
          <w:szCs w:val="22"/>
        </w:rPr>
        <w:t>n</w:t>
      </w:r>
      <w:r w:rsidR="009E7EA4" w:rsidRPr="002B4BD9">
        <w:rPr>
          <w:rFonts w:cs="Arial"/>
          <w:sz w:val="22"/>
          <w:szCs w:val="22"/>
        </w:rPr>
        <w:t>ternehmen nicht möglich ist. Aus diesem Grund müssen sich mindestens 5 Unternehmen beteiligen und keines dieser Unternehmen darf in den verglichenen Sektoren einen überwiegenden Marktanteil halten, so dass auch bei der Darstellung von Mittelwerten</w:t>
      </w:r>
      <w:r w:rsidR="009E7EA4" w:rsidRPr="009E7EA4">
        <w:rPr>
          <w:rFonts w:cs="Arial"/>
          <w:sz w:val="22"/>
          <w:szCs w:val="22"/>
        </w:rPr>
        <w:t xml:space="preserve"> keine Zuordnung zu einzelnen Unternehmen möglich ist.</w:t>
      </w:r>
    </w:p>
    <w:p w:rsidR="009E7EA4" w:rsidRPr="009E7EA4" w:rsidRDefault="009E7EA4" w:rsidP="009E7EA4">
      <w:pPr>
        <w:jc w:val="both"/>
        <w:rPr>
          <w:rFonts w:cs="Arial"/>
          <w:sz w:val="22"/>
          <w:szCs w:val="22"/>
        </w:rPr>
      </w:pPr>
    </w:p>
    <w:p w:rsidR="009E7EA4" w:rsidRPr="009E7EA4" w:rsidRDefault="009E7EA4" w:rsidP="009E7EA4">
      <w:pPr>
        <w:jc w:val="both"/>
        <w:rPr>
          <w:rFonts w:cs="Arial"/>
          <w:sz w:val="22"/>
          <w:szCs w:val="22"/>
        </w:rPr>
      </w:pPr>
      <w:r w:rsidRPr="009E7EA4">
        <w:rPr>
          <w:rFonts w:cs="Arial"/>
          <w:sz w:val="22"/>
          <w:szCs w:val="22"/>
        </w:rPr>
        <w:t>Der Informationsaustausch hat grundsätzlich eine eingeschränkte Marktransparenz zur Folge, die jedoch keine wettbewerbsbeschränkende Wirkung entfalten darf. Unzulässig ist daher der Austausch über folgende Themen:</w:t>
      </w:r>
    </w:p>
    <w:p w:rsidR="009E7EA4" w:rsidRPr="009E7EA4" w:rsidRDefault="009E7EA4" w:rsidP="009E7EA4">
      <w:pPr>
        <w:jc w:val="both"/>
        <w:rPr>
          <w:rFonts w:cs="Arial"/>
          <w:sz w:val="22"/>
          <w:szCs w:val="22"/>
        </w:rPr>
      </w:pPr>
    </w:p>
    <w:p w:rsidR="009E7EA4" w:rsidRPr="009E7EA4" w:rsidRDefault="009E7EA4" w:rsidP="009E7EA4">
      <w:pPr>
        <w:numPr>
          <w:ilvl w:val="0"/>
          <w:numId w:val="13"/>
        </w:numPr>
        <w:spacing w:after="40"/>
        <w:ind w:left="567" w:hanging="283"/>
        <w:jc w:val="both"/>
        <w:rPr>
          <w:rFonts w:cs="Arial"/>
          <w:sz w:val="22"/>
          <w:szCs w:val="22"/>
        </w:rPr>
      </w:pPr>
      <w:r w:rsidRPr="009E7EA4">
        <w:rPr>
          <w:rFonts w:cs="Arial"/>
          <w:sz w:val="22"/>
          <w:szCs w:val="22"/>
        </w:rPr>
        <w:t>Preisgestaltung, Preisstrategie und zukünftiges Marktverhalten</w:t>
      </w:r>
    </w:p>
    <w:p w:rsidR="009E7EA4" w:rsidRPr="009E7EA4" w:rsidRDefault="009E7EA4" w:rsidP="009E7EA4">
      <w:pPr>
        <w:numPr>
          <w:ilvl w:val="0"/>
          <w:numId w:val="13"/>
        </w:numPr>
        <w:spacing w:after="40"/>
        <w:ind w:left="567" w:hanging="283"/>
        <w:jc w:val="both"/>
        <w:rPr>
          <w:rFonts w:cs="Arial"/>
          <w:sz w:val="22"/>
          <w:szCs w:val="22"/>
        </w:rPr>
      </w:pPr>
      <w:r w:rsidRPr="009E7EA4">
        <w:rPr>
          <w:rFonts w:cs="Arial"/>
          <w:sz w:val="22"/>
          <w:szCs w:val="22"/>
        </w:rPr>
        <w:t>Individuelle Verkaufs- und Zahlungsbedingungen</w:t>
      </w:r>
    </w:p>
    <w:p w:rsidR="009E7EA4" w:rsidRPr="009E7EA4" w:rsidRDefault="009E7EA4" w:rsidP="009E7EA4">
      <w:pPr>
        <w:numPr>
          <w:ilvl w:val="0"/>
          <w:numId w:val="13"/>
        </w:numPr>
        <w:spacing w:after="40"/>
        <w:ind w:left="567" w:hanging="283"/>
        <w:jc w:val="both"/>
        <w:rPr>
          <w:rFonts w:cs="Arial"/>
          <w:sz w:val="22"/>
          <w:szCs w:val="22"/>
        </w:rPr>
      </w:pPr>
      <w:r w:rsidRPr="009E7EA4">
        <w:rPr>
          <w:rFonts w:cs="Arial"/>
          <w:sz w:val="22"/>
          <w:szCs w:val="22"/>
        </w:rPr>
        <w:t>Herstellungs- oder Absatzkosten, Kostenrechnungsformeln, Methoden der Koste</w:t>
      </w:r>
      <w:r w:rsidRPr="009E7EA4">
        <w:rPr>
          <w:rFonts w:cs="Arial"/>
          <w:sz w:val="22"/>
          <w:szCs w:val="22"/>
        </w:rPr>
        <w:t>n</w:t>
      </w:r>
      <w:r w:rsidRPr="009E7EA4">
        <w:rPr>
          <w:rFonts w:cs="Arial"/>
          <w:sz w:val="22"/>
          <w:szCs w:val="22"/>
        </w:rPr>
        <w:t>rechnung</w:t>
      </w:r>
    </w:p>
    <w:p w:rsidR="009E7EA4" w:rsidRPr="009E7EA4" w:rsidRDefault="009E7EA4" w:rsidP="009E7EA4">
      <w:pPr>
        <w:numPr>
          <w:ilvl w:val="0"/>
          <w:numId w:val="13"/>
        </w:numPr>
        <w:spacing w:after="40"/>
        <w:ind w:left="567" w:hanging="283"/>
        <w:jc w:val="both"/>
        <w:rPr>
          <w:rFonts w:cs="Arial"/>
          <w:sz w:val="22"/>
          <w:szCs w:val="22"/>
        </w:rPr>
      </w:pPr>
      <w:r w:rsidRPr="009E7EA4">
        <w:rPr>
          <w:rFonts w:cs="Arial"/>
          <w:sz w:val="22"/>
          <w:szCs w:val="22"/>
        </w:rPr>
        <w:t>Produktion, Lagerbestände und einzelne Verkaufsgeschäfte</w:t>
      </w:r>
    </w:p>
    <w:p w:rsidR="009E7EA4" w:rsidRPr="009E7EA4" w:rsidRDefault="009E7EA4" w:rsidP="009E7EA4">
      <w:pPr>
        <w:numPr>
          <w:ilvl w:val="0"/>
          <w:numId w:val="13"/>
        </w:numPr>
        <w:spacing w:after="40"/>
        <w:ind w:left="567" w:hanging="283"/>
        <w:jc w:val="both"/>
        <w:rPr>
          <w:rFonts w:cs="Arial"/>
          <w:sz w:val="22"/>
          <w:szCs w:val="22"/>
        </w:rPr>
      </w:pPr>
      <w:r w:rsidRPr="009E7EA4">
        <w:rPr>
          <w:rFonts w:cs="Arial"/>
          <w:sz w:val="22"/>
          <w:szCs w:val="22"/>
        </w:rPr>
        <w:t>Produktionsmengen- und Produktionsdrosselungen</w:t>
      </w:r>
    </w:p>
    <w:p w:rsidR="009E7EA4" w:rsidRPr="009E7EA4" w:rsidRDefault="009E7EA4" w:rsidP="009E7EA4">
      <w:pPr>
        <w:numPr>
          <w:ilvl w:val="0"/>
          <w:numId w:val="13"/>
        </w:numPr>
        <w:spacing w:after="40"/>
        <w:ind w:left="567" w:hanging="283"/>
        <w:jc w:val="both"/>
        <w:rPr>
          <w:rFonts w:cs="Arial"/>
          <w:sz w:val="22"/>
          <w:szCs w:val="22"/>
        </w:rPr>
      </w:pPr>
      <w:r w:rsidRPr="009E7EA4">
        <w:rPr>
          <w:rFonts w:cs="Arial"/>
          <w:sz w:val="22"/>
          <w:szCs w:val="22"/>
        </w:rPr>
        <w:t>Aufteilung von Märkten oder Bezugsquellen, sowohl räumlich als auch nach Ku</w:t>
      </w:r>
      <w:r w:rsidRPr="009E7EA4">
        <w:rPr>
          <w:rFonts w:cs="Arial"/>
          <w:sz w:val="22"/>
          <w:szCs w:val="22"/>
        </w:rPr>
        <w:t>n</w:t>
      </w:r>
      <w:r w:rsidRPr="009E7EA4">
        <w:rPr>
          <w:rFonts w:cs="Arial"/>
          <w:sz w:val="22"/>
          <w:szCs w:val="22"/>
        </w:rPr>
        <w:t>den</w:t>
      </w:r>
    </w:p>
    <w:p w:rsidR="009E7EA4" w:rsidRPr="009E7EA4" w:rsidRDefault="009E7EA4" w:rsidP="009E7EA4">
      <w:pPr>
        <w:numPr>
          <w:ilvl w:val="0"/>
          <w:numId w:val="13"/>
        </w:numPr>
        <w:ind w:left="567" w:hanging="283"/>
        <w:jc w:val="both"/>
        <w:rPr>
          <w:rFonts w:cs="Arial"/>
          <w:sz w:val="22"/>
          <w:szCs w:val="22"/>
        </w:rPr>
      </w:pPr>
      <w:r w:rsidRPr="009E7EA4">
        <w:rPr>
          <w:rFonts w:cs="Arial"/>
          <w:sz w:val="22"/>
          <w:szCs w:val="22"/>
        </w:rPr>
        <w:t>Geheimhaltungsbedürftige Daten zu Investitionen oder technischen Entwicklungen.</w:t>
      </w:r>
    </w:p>
    <w:p w:rsidR="009E7EA4" w:rsidRPr="009E7EA4" w:rsidRDefault="009E7EA4" w:rsidP="009E7EA4">
      <w:pPr>
        <w:spacing w:after="120"/>
        <w:jc w:val="both"/>
        <w:rPr>
          <w:rFonts w:cs="Arial"/>
          <w:b/>
          <w:sz w:val="22"/>
          <w:szCs w:val="22"/>
        </w:rPr>
      </w:pPr>
    </w:p>
    <w:p w:rsidR="009E7EA4" w:rsidRPr="009E7EA4" w:rsidRDefault="009E7EA4" w:rsidP="009E7EA4">
      <w:pPr>
        <w:spacing w:after="120"/>
        <w:jc w:val="both"/>
        <w:rPr>
          <w:rFonts w:cs="Arial"/>
          <w:b/>
          <w:sz w:val="22"/>
          <w:szCs w:val="22"/>
        </w:rPr>
      </w:pPr>
      <w:r w:rsidRPr="009E7EA4">
        <w:rPr>
          <w:rFonts w:cs="Arial"/>
          <w:b/>
          <w:sz w:val="22"/>
          <w:szCs w:val="22"/>
        </w:rPr>
        <w:t xml:space="preserve">2.4. Empfehlungen durch die Verbundgruppe </w:t>
      </w:r>
    </w:p>
    <w:p w:rsidR="009E7EA4" w:rsidRPr="009E7EA4" w:rsidRDefault="009E7EA4" w:rsidP="009E7EA4">
      <w:pPr>
        <w:jc w:val="both"/>
        <w:rPr>
          <w:rFonts w:cs="Arial"/>
          <w:sz w:val="22"/>
          <w:szCs w:val="22"/>
        </w:rPr>
      </w:pPr>
      <w:r w:rsidRPr="009E7EA4">
        <w:rPr>
          <w:rFonts w:cs="Arial"/>
          <w:sz w:val="22"/>
          <w:szCs w:val="22"/>
        </w:rPr>
        <w:t xml:space="preserve">Einseitig durch die Verbundgruppe erbrachte Informationen, z.B. Mitgliederinformationen, Rundmails an Gremien oder öffentlichkeitswirksames Auftreten der Verbundgruppe sind unkritisch, wenn sie sich auf die reine Vermittlung von Tatsachen beschränken und Schlussfolgerungen hieraus allein den </w:t>
      </w:r>
      <w:r w:rsidR="00E954C3">
        <w:rPr>
          <w:rFonts w:cs="Arial"/>
          <w:sz w:val="22"/>
          <w:szCs w:val="22"/>
        </w:rPr>
        <w:t xml:space="preserve">Anschlusshäusern </w:t>
      </w:r>
      <w:r w:rsidRPr="009E7EA4">
        <w:rPr>
          <w:rFonts w:cs="Arial"/>
          <w:sz w:val="22"/>
          <w:szCs w:val="22"/>
        </w:rPr>
        <w:t>überlassen. Mustertexte jeder Art und andere Empfehlungen müssen den reinen Empfehlungscharakter und die fehle</w:t>
      </w:r>
      <w:r w:rsidRPr="009E7EA4">
        <w:rPr>
          <w:rFonts w:cs="Arial"/>
          <w:sz w:val="22"/>
          <w:szCs w:val="22"/>
        </w:rPr>
        <w:t>n</w:t>
      </w:r>
      <w:r w:rsidRPr="009E7EA4">
        <w:rPr>
          <w:rFonts w:cs="Arial"/>
          <w:sz w:val="22"/>
          <w:szCs w:val="22"/>
        </w:rPr>
        <w:t xml:space="preserve">de Bindungswirkung für die </w:t>
      </w:r>
      <w:r w:rsidR="00E954C3">
        <w:rPr>
          <w:rFonts w:cs="Arial"/>
          <w:sz w:val="22"/>
          <w:szCs w:val="22"/>
        </w:rPr>
        <w:t xml:space="preserve">Anschlusshäuser </w:t>
      </w:r>
      <w:r w:rsidRPr="009E7EA4">
        <w:rPr>
          <w:rFonts w:cs="Arial"/>
          <w:sz w:val="22"/>
          <w:szCs w:val="22"/>
        </w:rPr>
        <w:t>betonen.</w:t>
      </w:r>
    </w:p>
    <w:p w:rsidR="009E7EA4" w:rsidRPr="009E7EA4" w:rsidRDefault="009E7EA4" w:rsidP="009E7EA4">
      <w:pPr>
        <w:jc w:val="both"/>
        <w:rPr>
          <w:rFonts w:cs="Arial"/>
          <w:sz w:val="22"/>
          <w:szCs w:val="22"/>
        </w:rPr>
      </w:pPr>
    </w:p>
    <w:p w:rsidR="009E7EA4" w:rsidRPr="009E7EA4" w:rsidRDefault="009E7EA4" w:rsidP="009E7EA4">
      <w:pPr>
        <w:jc w:val="both"/>
        <w:rPr>
          <w:rFonts w:cs="Arial"/>
          <w:sz w:val="22"/>
          <w:szCs w:val="22"/>
        </w:rPr>
      </w:pPr>
      <w:r w:rsidRPr="009E7EA4">
        <w:rPr>
          <w:rFonts w:cs="Arial"/>
          <w:sz w:val="22"/>
          <w:szCs w:val="22"/>
        </w:rPr>
        <w:t xml:space="preserve">Empfehlungen, die den </w:t>
      </w:r>
      <w:r w:rsidR="00E954C3">
        <w:rPr>
          <w:rFonts w:cs="Arial"/>
          <w:sz w:val="22"/>
          <w:szCs w:val="22"/>
        </w:rPr>
        <w:t xml:space="preserve">Anschlusshäusern </w:t>
      </w:r>
      <w:r w:rsidRPr="009E7EA4">
        <w:rPr>
          <w:rFonts w:cs="Arial"/>
          <w:sz w:val="22"/>
          <w:szCs w:val="22"/>
        </w:rPr>
        <w:t>ein wettbewerbliches Verhalten nahelegen, sind unzulässig, wenn sie als Gegenstand einer direkten Vereinbarung gegen das Ka</w:t>
      </w:r>
      <w:r w:rsidRPr="009E7EA4">
        <w:rPr>
          <w:rFonts w:cs="Arial"/>
          <w:sz w:val="22"/>
          <w:szCs w:val="22"/>
        </w:rPr>
        <w:t>r</w:t>
      </w:r>
      <w:r w:rsidRPr="009E7EA4">
        <w:rPr>
          <w:rFonts w:cs="Arial"/>
          <w:sz w:val="22"/>
          <w:szCs w:val="22"/>
        </w:rPr>
        <w:t>tellverbot verstoßen würden.</w:t>
      </w:r>
    </w:p>
    <w:p w:rsidR="009E7EA4" w:rsidRPr="009E7EA4" w:rsidRDefault="009E7EA4" w:rsidP="009E7EA4">
      <w:pPr>
        <w:spacing w:after="120"/>
        <w:jc w:val="both"/>
        <w:rPr>
          <w:rFonts w:cs="Arial"/>
          <w:sz w:val="22"/>
          <w:szCs w:val="22"/>
        </w:rPr>
      </w:pPr>
    </w:p>
    <w:p w:rsidR="009E7EA4" w:rsidRPr="009E7EA4" w:rsidRDefault="009E7EA4" w:rsidP="009E7EA4">
      <w:pPr>
        <w:spacing w:after="120"/>
        <w:jc w:val="both"/>
        <w:rPr>
          <w:rFonts w:cs="Arial"/>
          <w:b/>
          <w:sz w:val="22"/>
          <w:szCs w:val="22"/>
        </w:rPr>
      </w:pPr>
      <w:r w:rsidRPr="009E7EA4">
        <w:rPr>
          <w:rFonts w:cs="Arial"/>
          <w:b/>
          <w:sz w:val="22"/>
          <w:szCs w:val="22"/>
        </w:rPr>
        <w:t>2.5. Boykott</w:t>
      </w:r>
      <w:r w:rsidR="00C65F8F">
        <w:rPr>
          <w:rFonts w:cs="Arial"/>
          <w:b/>
          <w:sz w:val="22"/>
          <w:szCs w:val="22"/>
        </w:rPr>
        <w:t>-Aufrufe</w:t>
      </w:r>
      <w:r w:rsidRPr="009E7EA4">
        <w:rPr>
          <w:rFonts w:cs="Arial"/>
          <w:b/>
          <w:sz w:val="22"/>
          <w:szCs w:val="22"/>
        </w:rPr>
        <w:t xml:space="preserve"> </w:t>
      </w:r>
    </w:p>
    <w:p w:rsidR="009E7EA4" w:rsidRPr="009E7EA4" w:rsidRDefault="009E7EA4" w:rsidP="009E7EA4">
      <w:pPr>
        <w:jc w:val="both"/>
        <w:rPr>
          <w:rFonts w:cs="Arial"/>
          <w:sz w:val="22"/>
          <w:szCs w:val="22"/>
        </w:rPr>
      </w:pPr>
      <w:r w:rsidRPr="009E7EA4">
        <w:rPr>
          <w:rFonts w:cs="Arial"/>
          <w:sz w:val="22"/>
          <w:szCs w:val="22"/>
        </w:rPr>
        <w:t>Auf</w:t>
      </w:r>
      <w:r w:rsidR="00C65F8F">
        <w:rPr>
          <w:rFonts w:cs="Arial"/>
          <w:sz w:val="22"/>
          <w:szCs w:val="22"/>
        </w:rPr>
        <w:t xml:space="preserve">rufe </w:t>
      </w:r>
      <w:r w:rsidRPr="009E7EA4">
        <w:rPr>
          <w:rFonts w:cs="Arial"/>
          <w:sz w:val="22"/>
          <w:szCs w:val="22"/>
        </w:rPr>
        <w:t>zu einem Boykott sind unabhängig davon, ob dem Aufruf Folge geleistet wird, unzulässig. Ein vollständiger oder teilweiser Ausschluss des Betroffenen vom üblichen Geschäftsverkehr durch Aufruf zu Liefer- oder Bezugssperre</w:t>
      </w:r>
      <w:r w:rsidR="00C65F8F">
        <w:rPr>
          <w:rFonts w:cs="Arial"/>
          <w:sz w:val="22"/>
          <w:szCs w:val="22"/>
        </w:rPr>
        <w:t>n</w:t>
      </w:r>
      <w:r w:rsidRPr="009E7EA4">
        <w:rPr>
          <w:rFonts w:cs="Arial"/>
          <w:sz w:val="22"/>
          <w:szCs w:val="22"/>
        </w:rPr>
        <w:t xml:space="preserve"> ist daher verboten.</w:t>
      </w:r>
    </w:p>
    <w:p w:rsidR="004E5AFA" w:rsidRDefault="004E5AFA" w:rsidP="00C65F8F">
      <w:pPr>
        <w:spacing w:after="120"/>
        <w:jc w:val="both"/>
        <w:rPr>
          <w:rFonts w:cs="Arial"/>
          <w:b/>
          <w:sz w:val="22"/>
          <w:szCs w:val="22"/>
        </w:rPr>
      </w:pPr>
    </w:p>
    <w:p w:rsidR="004E5AFA" w:rsidRDefault="004E5AFA" w:rsidP="00C65F8F">
      <w:pPr>
        <w:spacing w:after="120"/>
        <w:jc w:val="both"/>
        <w:rPr>
          <w:rFonts w:cs="Arial"/>
          <w:b/>
          <w:sz w:val="22"/>
          <w:szCs w:val="22"/>
        </w:rPr>
      </w:pPr>
    </w:p>
    <w:p w:rsidR="009E7EA4" w:rsidRDefault="009E7EA4" w:rsidP="00C65F8F">
      <w:pPr>
        <w:spacing w:after="120"/>
        <w:jc w:val="both"/>
        <w:rPr>
          <w:rFonts w:cs="Arial"/>
          <w:b/>
          <w:sz w:val="22"/>
          <w:szCs w:val="22"/>
        </w:rPr>
      </w:pPr>
      <w:r w:rsidRPr="009E7EA4">
        <w:rPr>
          <w:rFonts w:cs="Arial"/>
          <w:b/>
          <w:sz w:val="22"/>
          <w:szCs w:val="22"/>
        </w:rPr>
        <w:t>3. Empfehlungen und Verhaltenskodex für Ausschusssitzungen und Telefonkonf</w:t>
      </w:r>
      <w:r w:rsidRPr="009E7EA4">
        <w:rPr>
          <w:rFonts w:cs="Arial"/>
          <w:b/>
          <w:sz w:val="22"/>
          <w:szCs w:val="22"/>
        </w:rPr>
        <w:t>e</w:t>
      </w:r>
      <w:r w:rsidRPr="009E7EA4">
        <w:rPr>
          <w:rFonts w:cs="Arial"/>
          <w:b/>
          <w:sz w:val="22"/>
          <w:szCs w:val="22"/>
        </w:rPr>
        <w:t>renzen sowie Marktinformationssysteme</w:t>
      </w:r>
    </w:p>
    <w:p w:rsidR="00C65F8F" w:rsidRDefault="00C65F8F" w:rsidP="00C65F8F">
      <w:pPr>
        <w:jc w:val="both"/>
        <w:rPr>
          <w:rFonts w:cs="Arial"/>
          <w:sz w:val="22"/>
          <w:szCs w:val="22"/>
        </w:rPr>
      </w:pPr>
      <w:r w:rsidRPr="00C65F8F">
        <w:rPr>
          <w:rFonts w:cs="Arial"/>
          <w:sz w:val="22"/>
          <w:szCs w:val="22"/>
        </w:rPr>
        <w:t>Insbesondere Arbeitskreise, Seminare und Telefonkonferenzen (Sitzungen) bieten Gel</w:t>
      </w:r>
      <w:r w:rsidRPr="00C65F8F">
        <w:rPr>
          <w:rFonts w:cs="Arial"/>
          <w:sz w:val="22"/>
          <w:szCs w:val="22"/>
        </w:rPr>
        <w:t>e</w:t>
      </w:r>
      <w:r w:rsidRPr="00C65F8F">
        <w:rPr>
          <w:rFonts w:cs="Arial"/>
          <w:sz w:val="22"/>
          <w:szCs w:val="22"/>
        </w:rPr>
        <w:t>genheit für einen Informationsaustausch. Aufgrund der Zusammensetzung der Teilne</w:t>
      </w:r>
      <w:r w:rsidRPr="00C65F8F">
        <w:rPr>
          <w:rFonts w:cs="Arial"/>
          <w:sz w:val="22"/>
          <w:szCs w:val="22"/>
        </w:rPr>
        <w:t>h</w:t>
      </w:r>
      <w:r w:rsidRPr="00C65F8F">
        <w:rPr>
          <w:rFonts w:cs="Arial"/>
          <w:sz w:val="22"/>
          <w:szCs w:val="22"/>
        </w:rPr>
        <w:t>mer und der vielfältigen Themen ist in diesen Fällen jedoch besonders darauf zu achten, dass der Informationsaustausch nur innerhalb der kartellrechtskonformen Grenzen e</w:t>
      </w:r>
      <w:r w:rsidRPr="00C65F8F">
        <w:rPr>
          <w:rFonts w:cs="Arial"/>
          <w:sz w:val="22"/>
          <w:szCs w:val="22"/>
        </w:rPr>
        <w:t>r</w:t>
      </w:r>
      <w:r w:rsidRPr="00C65F8F">
        <w:rPr>
          <w:rFonts w:cs="Arial"/>
          <w:sz w:val="22"/>
          <w:szCs w:val="22"/>
        </w:rPr>
        <w:t>folgt. Hierzu sind geeignete Maßnahmen zu treffen, die gerade auch von dem Sitzung</w:t>
      </w:r>
      <w:r w:rsidRPr="00C65F8F">
        <w:rPr>
          <w:rFonts w:cs="Arial"/>
          <w:sz w:val="22"/>
          <w:szCs w:val="22"/>
        </w:rPr>
        <w:t>s</w:t>
      </w:r>
      <w:r w:rsidR="008446CE">
        <w:rPr>
          <w:rFonts w:cs="Arial"/>
          <w:sz w:val="22"/>
          <w:szCs w:val="22"/>
        </w:rPr>
        <w:t xml:space="preserve">leiter </w:t>
      </w:r>
      <w:r w:rsidRPr="00C65F8F">
        <w:rPr>
          <w:rFonts w:cs="Arial"/>
          <w:sz w:val="22"/>
          <w:szCs w:val="22"/>
        </w:rPr>
        <w:t xml:space="preserve">beachtet werden müssen, z.B.: </w:t>
      </w:r>
    </w:p>
    <w:p w:rsidR="008446CE" w:rsidRPr="00C65F8F" w:rsidRDefault="008446CE" w:rsidP="00C65F8F">
      <w:pPr>
        <w:jc w:val="both"/>
        <w:rPr>
          <w:rFonts w:cs="Arial"/>
          <w:sz w:val="22"/>
          <w:szCs w:val="22"/>
        </w:rPr>
      </w:pPr>
    </w:p>
    <w:p w:rsidR="008446CE" w:rsidRPr="008446CE" w:rsidRDefault="00C65F8F" w:rsidP="004E5AFA">
      <w:pPr>
        <w:pStyle w:val="Listenabsatz"/>
        <w:numPr>
          <w:ilvl w:val="0"/>
          <w:numId w:val="15"/>
        </w:numPr>
        <w:spacing w:line="240" w:lineRule="auto"/>
        <w:ind w:left="567" w:hanging="283"/>
        <w:jc w:val="both"/>
        <w:rPr>
          <w:rFonts w:ascii="Arial" w:hAnsi="Arial" w:cs="Arial"/>
        </w:rPr>
      </w:pPr>
      <w:r w:rsidRPr="008446CE">
        <w:rPr>
          <w:rFonts w:ascii="Arial" w:hAnsi="Arial" w:cs="Arial"/>
        </w:rPr>
        <w:t xml:space="preserve">Der Sitzungsleiter </w:t>
      </w:r>
      <w:r w:rsidR="008446CE" w:rsidRPr="008446CE">
        <w:rPr>
          <w:rFonts w:ascii="Arial" w:hAnsi="Arial" w:cs="Arial"/>
        </w:rPr>
        <w:t xml:space="preserve">sowie der teilnehmende Mitarbeiter der Verbundgruppe </w:t>
      </w:r>
      <w:r w:rsidR="008446CE">
        <w:rPr>
          <w:rFonts w:ascii="Arial" w:hAnsi="Arial" w:cs="Arial"/>
        </w:rPr>
        <w:t>sind</w:t>
      </w:r>
      <w:r w:rsidRPr="008446CE">
        <w:rPr>
          <w:rFonts w:ascii="Arial" w:hAnsi="Arial" w:cs="Arial"/>
        </w:rPr>
        <w:t xml:space="preserve"> ve</w:t>
      </w:r>
      <w:r w:rsidRPr="008446CE">
        <w:rPr>
          <w:rFonts w:ascii="Arial" w:hAnsi="Arial" w:cs="Arial"/>
        </w:rPr>
        <w:t>r</w:t>
      </w:r>
      <w:r w:rsidRPr="008446CE">
        <w:rPr>
          <w:rFonts w:ascii="Arial" w:hAnsi="Arial" w:cs="Arial"/>
        </w:rPr>
        <w:t>antwortlich für die Einhaltung des kartellrechtskonform</w:t>
      </w:r>
      <w:r w:rsidR="008446CE" w:rsidRPr="008446CE">
        <w:rPr>
          <w:rFonts w:ascii="Arial" w:hAnsi="Arial" w:cs="Arial"/>
        </w:rPr>
        <w:t>en Sitzungsverlaufes.</w:t>
      </w:r>
    </w:p>
    <w:p w:rsidR="008446CE" w:rsidRDefault="00C65F8F" w:rsidP="004E5AFA">
      <w:pPr>
        <w:pStyle w:val="Listenabsatz"/>
        <w:numPr>
          <w:ilvl w:val="0"/>
          <w:numId w:val="15"/>
        </w:numPr>
        <w:spacing w:line="240" w:lineRule="auto"/>
        <w:ind w:left="567" w:hanging="283"/>
        <w:jc w:val="both"/>
        <w:rPr>
          <w:rFonts w:ascii="Arial" w:hAnsi="Arial" w:cs="Arial"/>
        </w:rPr>
      </w:pPr>
      <w:r w:rsidRPr="008446CE">
        <w:rPr>
          <w:rFonts w:ascii="Arial" w:hAnsi="Arial" w:cs="Arial"/>
        </w:rPr>
        <w:t>Vor einer Sitzung ist den Teilnehmern rechtzeitig eine möglichst detaillierte Tage</w:t>
      </w:r>
      <w:r w:rsidRPr="008446CE">
        <w:rPr>
          <w:rFonts w:ascii="Arial" w:hAnsi="Arial" w:cs="Arial"/>
        </w:rPr>
        <w:t>s</w:t>
      </w:r>
      <w:r w:rsidRPr="008446CE">
        <w:rPr>
          <w:rFonts w:ascii="Arial" w:hAnsi="Arial" w:cs="Arial"/>
        </w:rPr>
        <w:t>ordnung zuzusenden. Sowohl die Tagesordnung, als auch die zugehörigen Si</w:t>
      </w:r>
      <w:r w:rsidRPr="008446CE">
        <w:rPr>
          <w:rFonts w:ascii="Arial" w:hAnsi="Arial" w:cs="Arial"/>
        </w:rPr>
        <w:t>t</w:t>
      </w:r>
      <w:r w:rsidRPr="008446CE">
        <w:rPr>
          <w:rFonts w:ascii="Arial" w:hAnsi="Arial" w:cs="Arial"/>
        </w:rPr>
        <w:t xml:space="preserve">zungsunterlagen sind durch den Sitzungsleiter auf ihre Kartellrechtskonformität hin zu überprüfen. </w:t>
      </w:r>
    </w:p>
    <w:p w:rsidR="008446CE" w:rsidRPr="008446CE" w:rsidRDefault="008446CE" w:rsidP="004E5AFA">
      <w:pPr>
        <w:pStyle w:val="Listenabsatz"/>
        <w:numPr>
          <w:ilvl w:val="0"/>
          <w:numId w:val="15"/>
        </w:numPr>
        <w:spacing w:after="60" w:line="240" w:lineRule="auto"/>
        <w:ind w:left="567" w:hanging="283"/>
        <w:jc w:val="both"/>
        <w:rPr>
          <w:rFonts w:ascii="Arial" w:hAnsi="Arial" w:cs="Arial"/>
        </w:rPr>
      </w:pPr>
      <w:r w:rsidRPr="008446CE">
        <w:rPr>
          <w:rFonts w:ascii="Arial" w:hAnsi="Arial" w:cs="Arial"/>
        </w:rPr>
        <w:t>Der Leiter der Sitzung sowie der teilnehmende Mitarbeiter der Verbundgruppe we</w:t>
      </w:r>
      <w:r w:rsidRPr="008446CE">
        <w:rPr>
          <w:rFonts w:ascii="Arial" w:hAnsi="Arial" w:cs="Arial"/>
        </w:rPr>
        <w:t>i</w:t>
      </w:r>
      <w:r w:rsidRPr="008446CE">
        <w:rPr>
          <w:rFonts w:ascii="Arial" w:hAnsi="Arial" w:cs="Arial"/>
        </w:rPr>
        <w:t>sen zu Beginn der Sitzung auf das kartellkonforme Verhalten hin. Bei regelmäßig stattfindenden Konferenzen oder Sitzungen mit gleichem Teilnehmerkreis genügt die Wiederholung des Hinweises in angemessenen Zeitabständen.</w:t>
      </w:r>
    </w:p>
    <w:p w:rsidR="008446CE" w:rsidRPr="008446CE" w:rsidRDefault="008446CE" w:rsidP="004E5AFA">
      <w:pPr>
        <w:pStyle w:val="Listenabsatz"/>
        <w:numPr>
          <w:ilvl w:val="0"/>
          <w:numId w:val="15"/>
        </w:numPr>
        <w:spacing w:after="60" w:line="240" w:lineRule="auto"/>
        <w:ind w:left="567" w:hanging="283"/>
        <w:jc w:val="both"/>
        <w:rPr>
          <w:rFonts w:ascii="Arial" w:hAnsi="Arial" w:cs="Arial"/>
        </w:rPr>
      </w:pPr>
      <w:r w:rsidRPr="008446CE">
        <w:rPr>
          <w:rFonts w:ascii="Arial" w:hAnsi="Arial" w:cs="Arial"/>
        </w:rPr>
        <w:t>Die Teilnehmer der Konferenz oder Sitzung sind ebenfalls strikt gehalten, sich ka</w:t>
      </w:r>
      <w:r w:rsidRPr="008446CE">
        <w:rPr>
          <w:rFonts w:ascii="Arial" w:hAnsi="Arial" w:cs="Arial"/>
        </w:rPr>
        <w:t>r</w:t>
      </w:r>
      <w:r w:rsidRPr="008446CE">
        <w:rPr>
          <w:rFonts w:ascii="Arial" w:hAnsi="Arial" w:cs="Arial"/>
        </w:rPr>
        <w:t>tellrechtskonform zu verhalten.</w:t>
      </w:r>
    </w:p>
    <w:p w:rsidR="00C65F8F" w:rsidRPr="008446CE" w:rsidRDefault="00C65F8F" w:rsidP="004E5AFA">
      <w:pPr>
        <w:pStyle w:val="Listenabsatz"/>
        <w:numPr>
          <w:ilvl w:val="0"/>
          <w:numId w:val="15"/>
        </w:numPr>
        <w:spacing w:line="240" w:lineRule="auto"/>
        <w:ind w:left="567" w:hanging="283"/>
        <w:jc w:val="both"/>
        <w:rPr>
          <w:rFonts w:ascii="Arial" w:hAnsi="Arial" w:cs="Arial"/>
        </w:rPr>
      </w:pPr>
      <w:r w:rsidRPr="008446CE">
        <w:rPr>
          <w:rFonts w:ascii="Arial" w:hAnsi="Arial" w:cs="Arial"/>
        </w:rPr>
        <w:t xml:space="preserve">Der Sitzungsleiter trifft </w:t>
      </w:r>
      <w:r w:rsidR="008446CE" w:rsidRPr="008446CE">
        <w:rPr>
          <w:rFonts w:ascii="Arial" w:hAnsi="Arial" w:cs="Arial"/>
        </w:rPr>
        <w:t xml:space="preserve">- </w:t>
      </w:r>
      <w:r w:rsidRPr="008446CE">
        <w:rPr>
          <w:rFonts w:ascii="Arial" w:hAnsi="Arial" w:cs="Arial"/>
        </w:rPr>
        <w:t xml:space="preserve">soweit notwendig </w:t>
      </w:r>
      <w:r w:rsidR="008446CE">
        <w:rPr>
          <w:rFonts w:ascii="Arial" w:hAnsi="Arial" w:cs="Arial"/>
        </w:rPr>
        <w:t xml:space="preserve">- </w:t>
      </w:r>
      <w:r w:rsidRPr="008446CE">
        <w:rPr>
          <w:rFonts w:ascii="Arial" w:hAnsi="Arial" w:cs="Arial"/>
        </w:rPr>
        <w:t>geeignete Maßnahmen, um kartel</w:t>
      </w:r>
      <w:r w:rsidRPr="008446CE">
        <w:rPr>
          <w:rFonts w:ascii="Arial" w:hAnsi="Arial" w:cs="Arial"/>
        </w:rPr>
        <w:t>l</w:t>
      </w:r>
      <w:r w:rsidRPr="008446CE">
        <w:rPr>
          <w:rFonts w:ascii="Arial" w:hAnsi="Arial" w:cs="Arial"/>
        </w:rPr>
        <w:t>rechtswidri</w:t>
      </w:r>
      <w:r w:rsidR="008446CE">
        <w:rPr>
          <w:rFonts w:ascii="Arial" w:hAnsi="Arial" w:cs="Arial"/>
        </w:rPr>
        <w:t>ges Verhalten zu verhindern (z.</w:t>
      </w:r>
      <w:r w:rsidRPr="008446CE">
        <w:rPr>
          <w:rFonts w:ascii="Arial" w:hAnsi="Arial" w:cs="Arial"/>
        </w:rPr>
        <w:t xml:space="preserve">B. durch Wortentzug, Ausschluss eines Teilnehmers, Abbruch der Sitzung). </w:t>
      </w:r>
    </w:p>
    <w:p w:rsidR="008446CE" w:rsidRDefault="00C65F8F" w:rsidP="004E5AFA">
      <w:pPr>
        <w:pStyle w:val="Listenabsatz"/>
        <w:numPr>
          <w:ilvl w:val="0"/>
          <w:numId w:val="15"/>
        </w:numPr>
        <w:spacing w:line="240" w:lineRule="auto"/>
        <w:ind w:left="567" w:hanging="283"/>
        <w:jc w:val="both"/>
        <w:rPr>
          <w:rFonts w:ascii="Arial" w:hAnsi="Arial" w:cs="Arial"/>
        </w:rPr>
      </w:pPr>
      <w:r w:rsidRPr="008446CE">
        <w:rPr>
          <w:rFonts w:ascii="Arial" w:hAnsi="Arial" w:cs="Arial"/>
        </w:rPr>
        <w:t>Bei kartellrechtlichen Bedenken sollten die Sitzungsteilnehmer den Leiter darauf hinweisen und ggf. geeignete Maßnahmen (s. o.) fordern. Passives Verhalten schützt nicht. Bei dem Verdacht auf kartellwidriges Verhalten muss konkret auf die Bedenken hingewiesen werden, da passives Verhalten gemäß der Rechtsprechung nicht genügt</w:t>
      </w:r>
      <w:r w:rsidR="008446CE">
        <w:rPr>
          <w:rFonts w:ascii="Arial" w:hAnsi="Arial" w:cs="Arial"/>
        </w:rPr>
        <w:t>,</w:t>
      </w:r>
      <w:r w:rsidRPr="008446CE">
        <w:rPr>
          <w:rFonts w:ascii="Arial" w:hAnsi="Arial" w:cs="Arial"/>
        </w:rPr>
        <w:t xml:space="preserve"> um eine Beteiligung am Kartell auszuschließen. Die Forderung muss protokolliert werden.</w:t>
      </w:r>
    </w:p>
    <w:p w:rsidR="008446CE" w:rsidRPr="008446CE" w:rsidRDefault="008446CE" w:rsidP="004E5AFA">
      <w:pPr>
        <w:pStyle w:val="Listenabsatz"/>
        <w:numPr>
          <w:ilvl w:val="0"/>
          <w:numId w:val="15"/>
        </w:numPr>
        <w:spacing w:line="240" w:lineRule="auto"/>
        <w:ind w:left="567" w:hanging="283"/>
        <w:jc w:val="both"/>
        <w:rPr>
          <w:rFonts w:ascii="Arial" w:hAnsi="Arial" w:cs="Arial"/>
        </w:rPr>
      </w:pPr>
      <w:r w:rsidRPr="008446CE">
        <w:rPr>
          <w:rFonts w:ascii="Arial" w:hAnsi="Arial" w:cs="Arial"/>
        </w:rPr>
        <w:t>Teilnehmer sollten bei Fortsetzung einer kartellrechtlich bedenklichen Diskussion die Sitzung verlassen. Das Verlassen der Sitzung muss mit Name und Zeitangabe protokolliert werden.</w:t>
      </w:r>
    </w:p>
    <w:p w:rsidR="00C65F8F" w:rsidRPr="008446CE" w:rsidRDefault="00C65F8F" w:rsidP="004E5AFA">
      <w:pPr>
        <w:pStyle w:val="Listenabsatz"/>
        <w:numPr>
          <w:ilvl w:val="0"/>
          <w:numId w:val="15"/>
        </w:numPr>
        <w:spacing w:line="240" w:lineRule="auto"/>
        <w:ind w:left="567" w:hanging="283"/>
        <w:jc w:val="both"/>
        <w:rPr>
          <w:rFonts w:ascii="Arial" w:hAnsi="Arial" w:cs="Arial"/>
        </w:rPr>
      </w:pPr>
      <w:r w:rsidRPr="008446CE">
        <w:rPr>
          <w:rFonts w:ascii="Arial" w:hAnsi="Arial" w:cs="Arial"/>
        </w:rPr>
        <w:t>Bei Verstößen gegen diese Empfehlungen können betroffene Teilnehmer von der Teilnahme an den Veranstaltungen ausgeschlossen werden.</w:t>
      </w:r>
    </w:p>
    <w:p w:rsidR="008446CE" w:rsidRDefault="00C65F8F" w:rsidP="004E5AFA">
      <w:pPr>
        <w:pStyle w:val="Listenabsatz"/>
        <w:numPr>
          <w:ilvl w:val="0"/>
          <w:numId w:val="15"/>
        </w:numPr>
        <w:spacing w:line="240" w:lineRule="auto"/>
        <w:ind w:left="567" w:hanging="283"/>
        <w:jc w:val="both"/>
        <w:rPr>
          <w:rFonts w:ascii="Arial" w:hAnsi="Arial" w:cs="Arial"/>
        </w:rPr>
      </w:pPr>
      <w:r w:rsidRPr="008446CE">
        <w:rPr>
          <w:rFonts w:ascii="Arial" w:hAnsi="Arial" w:cs="Arial"/>
        </w:rPr>
        <w:t>Nach einer Sitzung sollen zeitnah Ergebnisvermerke mit den wesentlichen Inhalten und Beschlüssen der Sitzung gefertigt und an die Teilnehmer versendet werden. Die Teilnehmer sind anzuhalten, die Ergebnisvermerke zu prüfen und unkorrekte Protokollierungen und den daraus resultierenden Korrekturbedarf unverzüglich dem Sitzungsleiter mitzuteilen.</w:t>
      </w:r>
      <w:r w:rsidR="008446CE">
        <w:rPr>
          <w:rFonts w:ascii="Arial" w:hAnsi="Arial" w:cs="Arial"/>
        </w:rPr>
        <w:t xml:space="preserve"> </w:t>
      </w:r>
    </w:p>
    <w:p w:rsidR="009E7EA4" w:rsidRPr="008446CE" w:rsidRDefault="009E7EA4" w:rsidP="004E5AFA">
      <w:pPr>
        <w:pStyle w:val="Listenabsatz"/>
        <w:numPr>
          <w:ilvl w:val="0"/>
          <w:numId w:val="15"/>
        </w:numPr>
        <w:spacing w:line="240" w:lineRule="auto"/>
        <w:ind w:left="567" w:hanging="283"/>
        <w:jc w:val="both"/>
        <w:rPr>
          <w:rFonts w:ascii="Arial" w:hAnsi="Arial" w:cs="Arial"/>
        </w:rPr>
      </w:pPr>
      <w:r w:rsidRPr="008446CE">
        <w:rPr>
          <w:rFonts w:ascii="Arial" w:hAnsi="Arial" w:cs="Arial"/>
        </w:rPr>
        <w:t>Marktinformationssysteme sind permanent auf die genannten kartellrechtlichen Grenzen zu überprüfen. Gleiches gilt für Verbandsinformationen.</w:t>
      </w:r>
    </w:p>
    <w:p w:rsidR="009E7EA4" w:rsidRPr="009E7EA4" w:rsidRDefault="009E7EA4" w:rsidP="009E7EA4">
      <w:pPr>
        <w:jc w:val="both"/>
        <w:rPr>
          <w:rFonts w:cs="Arial"/>
          <w:sz w:val="22"/>
          <w:szCs w:val="22"/>
        </w:rPr>
      </w:pPr>
    </w:p>
    <w:p w:rsidR="00E21C07" w:rsidRDefault="00E21C07" w:rsidP="009E7EA4">
      <w:pPr>
        <w:jc w:val="both"/>
        <w:rPr>
          <w:rFonts w:cs="Arial"/>
          <w:sz w:val="22"/>
          <w:szCs w:val="22"/>
        </w:rPr>
      </w:pPr>
    </w:p>
    <w:p w:rsidR="008446CE" w:rsidRPr="008446CE" w:rsidRDefault="008446CE" w:rsidP="008446CE">
      <w:pPr>
        <w:jc w:val="both"/>
        <w:rPr>
          <w:rFonts w:cs="Arial"/>
          <w:b/>
          <w:sz w:val="22"/>
          <w:szCs w:val="22"/>
        </w:rPr>
      </w:pPr>
      <w:r w:rsidRPr="008446CE">
        <w:rPr>
          <w:rFonts w:cs="Arial"/>
          <w:b/>
          <w:sz w:val="22"/>
          <w:szCs w:val="22"/>
        </w:rPr>
        <w:t>4. Verhalten als Vorstand/Geschäftsführer/Aufsichtsrat/Mitarbeiter</w:t>
      </w:r>
      <w:r>
        <w:rPr>
          <w:rFonts w:cs="Arial"/>
          <w:b/>
          <w:sz w:val="22"/>
          <w:szCs w:val="22"/>
        </w:rPr>
        <w:t>/in</w:t>
      </w:r>
      <w:r w:rsidRPr="008446CE">
        <w:rPr>
          <w:rFonts w:cs="Arial"/>
          <w:b/>
          <w:sz w:val="22"/>
          <w:szCs w:val="22"/>
        </w:rPr>
        <w:t xml:space="preserve"> bei externen Veranstaltungen/Sitzungen</w:t>
      </w:r>
    </w:p>
    <w:p w:rsidR="008446CE" w:rsidRPr="008446CE" w:rsidRDefault="008446CE" w:rsidP="008446CE">
      <w:pPr>
        <w:jc w:val="both"/>
        <w:rPr>
          <w:rFonts w:cs="Arial"/>
          <w:sz w:val="22"/>
          <w:szCs w:val="22"/>
        </w:rPr>
      </w:pPr>
    </w:p>
    <w:p w:rsidR="008446CE" w:rsidRPr="008446CE" w:rsidRDefault="008446CE" w:rsidP="008446CE">
      <w:pPr>
        <w:jc w:val="both"/>
        <w:rPr>
          <w:rFonts w:cs="Arial"/>
          <w:sz w:val="22"/>
          <w:szCs w:val="22"/>
        </w:rPr>
      </w:pPr>
      <w:r w:rsidRPr="008446CE">
        <w:rPr>
          <w:rFonts w:cs="Arial"/>
          <w:sz w:val="22"/>
          <w:szCs w:val="22"/>
        </w:rPr>
        <w:t>Auch außerhalb des eigenen Arbeitsumfelds sind die beschriebenen kartellrechtlichen Vorgaben zu beachten. So z.B. wenn Sie an Veranstaltungen (z.B. Seminaren) oder Si</w:t>
      </w:r>
      <w:r w:rsidRPr="008446CE">
        <w:rPr>
          <w:rFonts w:cs="Arial"/>
          <w:sz w:val="22"/>
          <w:szCs w:val="22"/>
        </w:rPr>
        <w:t>t</w:t>
      </w:r>
      <w:r w:rsidRPr="008446CE">
        <w:rPr>
          <w:rFonts w:cs="Arial"/>
          <w:sz w:val="22"/>
          <w:szCs w:val="22"/>
        </w:rPr>
        <w:t>zungen anderer Verbundgruppen oder von  Verbänden teilnehmen.</w:t>
      </w:r>
    </w:p>
    <w:p w:rsidR="008446CE" w:rsidRPr="008446CE" w:rsidRDefault="008446CE" w:rsidP="008446CE">
      <w:pPr>
        <w:jc w:val="both"/>
        <w:rPr>
          <w:rFonts w:cs="Arial"/>
          <w:sz w:val="22"/>
          <w:szCs w:val="22"/>
        </w:rPr>
      </w:pPr>
    </w:p>
    <w:p w:rsidR="008446CE" w:rsidRPr="008446CE" w:rsidRDefault="008446CE" w:rsidP="008446CE">
      <w:pPr>
        <w:jc w:val="both"/>
        <w:rPr>
          <w:rFonts w:cs="Arial"/>
          <w:sz w:val="22"/>
          <w:szCs w:val="22"/>
        </w:rPr>
      </w:pPr>
      <w:r w:rsidRPr="008446CE">
        <w:rPr>
          <w:rFonts w:cs="Arial"/>
          <w:sz w:val="22"/>
          <w:szCs w:val="22"/>
        </w:rPr>
        <w:t>In diesen Fällen beachten Sie bitte insbesondere die nachfolgenden Punkte:</w:t>
      </w:r>
    </w:p>
    <w:p w:rsidR="008446CE" w:rsidRPr="008446CE" w:rsidRDefault="008446CE" w:rsidP="008446CE">
      <w:pPr>
        <w:jc w:val="both"/>
        <w:rPr>
          <w:rFonts w:cs="Arial"/>
          <w:sz w:val="22"/>
          <w:szCs w:val="22"/>
        </w:rPr>
      </w:pPr>
    </w:p>
    <w:p w:rsidR="008446CE" w:rsidRPr="008446CE" w:rsidRDefault="008446CE" w:rsidP="004E5AFA">
      <w:pPr>
        <w:pStyle w:val="Listenabsatz"/>
        <w:numPr>
          <w:ilvl w:val="0"/>
          <w:numId w:val="17"/>
        </w:numPr>
        <w:ind w:left="567" w:hanging="283"/>
        <w:jc w:val="both"/>
        <w:rPr>
          <w:rFonts w:ascii="Arial" w:hAnsi="Arial" w:cs="Arial"/>
        </w:rPr>
      </w:pPr>
      <w:r w:rsidRPr="008446CE">
        <w:rPr>
          <w:rFonts w:ascii="Arial" w:hAnsi="Arial" w:cs="Arial"/>
        </w:rPr>
        <w:t>Prüfen Sie die Themen, die Sie zur Tagesordnung einreichen im Hinblick auf die kartellrechtliche Zulässigkeit.</w:t>
      </w:r>
    </w:p>
    <w:p w:rsidR="008446CE" w:rsidRPr="008446CE" w:rsidRDefault="008446CE" w:rsidP="004E5AFA">
      <w:pPr>
        <w:pStyle w:val="Listenabsatz"/>
        <w:numPr>
          <w:ilvl w:val="0"/>
          <w:numId w:val="17"/>
        </w:numPr>
        <w:ind w:left="567" w:hanging="283"/>
        <w:jc w:val="both"/>
        <w:rPr>
          <w:rFonts w:ascii="Arial" w:hAnsi="Arial" w:cs="Arial"/>
        </w:rPr>
      </w:pPr>
      <w:r w:rsidRPr="008446CE">
        <w:rPr>
          <w:rFonts w:ascii="Arial" w:hAnsi="Arial" w:cs="Arial"/>
        </w:rPr>
        <w:t>Haben Sie im Vorfeld einer Sitzung wegen der geplanten oder mit der Tagesor</w:t>
      </w:r>
      <w:r w:rsidRPr="008446CE">
        <w:rPr>
          <w:rFonts w:ascii="Arial" w:hAnsi="Arial" w:cs="Arial"/>
        </w:rPr>
        <w:t>d</w:t>
      </w:r>
      <w:r w:rsidRPr="008446CE">
        <w:rPr>
          <w:rFonts w:ascii="Arial" w:hAnsi="Arial" w:cs="Arial"/>
        </w:rPr>
        <w:t>nung angekündigten Themen kartellrechtliche Bedenken, haben Sie den Sitzung</w:t>
      </w:r>
      <w:r w:rsidRPr="008446CE">
        <w:rPr>
          <w:rFonts w:ascii="Arial" w:hAnsi="Arial" w:cs="Arial"/>
        </w:rPr>
        <w:t>s</w:t>
      </w:r>
      <w:r w:rsidRPr="008446CE">
        <w:rPr>
          <w:rFonts w:ascii="Arial" w:hAnsi="Arial" w:cs="Arial"/>
        </w:rPr>
        <w:t>leiter und Ihren Vorgesetzten hierüber unverzüglich zu informieren. Können die B</w:t>
      </w:r>
      <w:r w:rsidRPr="008446CE">
        <w:rPr>
          <w:rFonts w:ascii="Arial" w:hAnsi="Arial" w:cs="Arial"/>
        </w:rPr>
        <w:t>e</w:t>
      </w:r>
      <w:r w:rsidRPr="008446CE">
        <w:rPr>
          <w:rFonts w:ascii="Arial" w:hAnsi="Arial" w:cs="Arial"/>
        </w:rPr>
        <w:t>denken im Vorfeld nicht ausgeräumt werden, nehmen Sie nach Rücksprache mit I</w:t>
      </w:r>
      <w:r w:rsidRPr="008446CE">
        <w:rPr>
          <w:rFonts w:ascii="Arial" w:hAnsi="Arial" w:cs="Arial"/>
        </w:rPr>
        <w:t>h</w:t>
      </w:r>
      <w:r w:rsidRPr="008446CE">
        <w:rPr>
          <w:rFonts w:ascii="Arial" w:hAnsi="Arial" w:cs="Arial"/>
        </w:rPr>
        <w:t>rem Vorgesetzten nicht an der Sitzung teil. Vorstand/Geschäftsführung und Au</w:t>
      </w:r>
      <w:r w:rsidRPr="008446CE">
        <w:rPr>
          <w:rFonts w:ascii="Arial" w:hAnsi="Arial" w:cs="Arial"/>
        </w:rPr>
        <w:t>f</w:t>
      </w:r>
      <w:r w:rsidRPr="008446CE">
        <w:rPr>
          <w:rFonts w:ascii="Arial" w:hAnsi="Arial" w:cs="Arial"/>
        </w:rPr>
        <w:t>sichtsrat entscheiden nach eigenem pflichtgemäßem Ermessen.</w:t>
      </w:r>
    </w:p>
    <w:p w:rsidR="008446CE" w:rsidRPr="008446CE" w:rsidRDefault="008446CE" w:rsidP="004E5AFA">
      <w:pPr>
        <w:pStyle w:val="Listenabsatz"/>
        <w:numPr>
          <w:ilvl w:val="0"/>
          <w:numId w:val="17"/>
        </w:numPr>
        <w:ind w:left="567" w:hanging="283"/>
        <w:jc w:val="both"/>
        <w:rPr>
          <w:rFonts w:ascii="Arial" w:hAnsi="Arial" w:cs="Arial"/>
        </w:rPr>
      </w:pPr>
      <w:r w:rsidRPr="008446CE">
        <w:rPr>
          <w:rFonts w:ascii="Arial" w:hAnsi="Arial" w:cs="Arial"/>
        </w:rPr>
        <w:t>Wenn Sie im Verlauf einer Sitzung wegen der besprochenen Themen oder den ausgetauschten Informationen/Verhaltensweisen kartellrechtliche Bedenken b</w:t>
      </w:r>
      <w:r w:rsidRPr="008446CE">
        <w:rPr>
          <w:rFonts w:ascii="Arial" w:hAnsi="Arial" w:cs="Arial"/>
        </w:rPr>
        <w:t>e</w:t>
      </w:r>
      <w:r w:rsidRPr="008446CE">
        <w:rPr>
          <w:rFonts w:ascii="Arial" w:hAnsi="Arial" w:cs="Arial"/>
        </w:rPr>
        <w:t>kommen, weisen Sie den Sitzungsleiter unverzüglich darauf hin. Trifft der Sitzung</w:t>
      </w:r>
      <w:r w:rsidRPr="008446CE">
        <w:rPr>
          <w:rFonts w:ascii="Arial" w:hAnsi="Arial" w:cs="Arial"/>
        </w:rPr>
        <w:t>s</w:t>
      </w:r>
      <w:r w:rsidRPr="008446CE">
        <w:rPr>
          <w:rFonts w:ascii="Arial" w:hAnsi="Arial" w:cs="Arial"/>
        </w:rPr>
        <w:t>leiter keine geeigneten Maßnahmen um Ihre Bedenken auszuräumen, fordern Sie den Sitzungsleiter auf Ihre Bedenken, und unter Angabe der Zeit, Ihr Verlassen der Sitzung zu protokollieren und verlassen Sie die Sitzung. Informieren Sie hierüber unverzüglich Ihren Vorgesetzten bzw. die übrigen Mitglieder des Vorstands/der G</w:t>
      </w:r>
      <w:r w:rsidRPr="008446CE">
        <w:rPr>
          <w:rFonts w:ascii="Arial" w:hAnsi="Arial" w:cs="Arial"/>
        </w:rPr>
        <w:t>e</w:t>
      </w:r>
      <w:r w:rsidRPr="008446CE">
        <w:rPr>
          <w:rFonts w:ascii="Arial" w:hAnsi="Arial" w:cs="Arial"/>
        </w:rPr>
        <w:t>schäftsführung bzw. des Aufsichtsrats (allein passives Verhalten (z.B. keine aktive Teilnahme am weiteren Sitzungsverlauf), schützt Sie nicht vor etwaigen kartel</w:t>
      </w:r>
      <w:r w:rsidRPr="008446CE">
        <w:rPr>
          <w:rFonts w:ascii="Arial" w:hAnsi="Arial" w:cs="Arial"/>
        </w:rPr>
        <w:t>l</w:t>
      </w:r>
      <w:r w:rsidRPr="008446CE">
        <w:rPr>
          <w:rFonts w:ascii="Arial" w:hAnsi="Arial" w:cs="Arial"/>
        </w:rPr>
        <w:t>rechtlichen Rechtsfolgen).</w:t>
      </w:r>
    </w:p>
    <w:p w:rsidR="008446CE" w:rsidRPr="008446CE" w:rsidRDefault="008446CE" w:rsidP="004E5AFA">
      <w:pPr>
        <w:pStyle w:val="Listenabsatz"/>
        <w:numPr>
          <w:ilvl w:val="0"/>
          <w:numId w:val="17"/>
        </w:numPr>
        <w:ind w:left="567" w:hanging="283"/>
        <w:jc w:val="both"/>
        <w:rPr>
          <w:rFonts w:ascii="Arial" w:hAnsi="Arial" w:cs="Arial"/>
        </w:rPr>
      </w:pPr>
      <w:r w:rsidRPr="008446CE">
        <w:rPr>
          <w:rFonts w:ascii="Arial" w:hAnsi="Arial" w:cs="Arial"/>
        </w:rPr>
        <w:t xml:space="preserve">Achten Sie bei der Preisgabe von Informationen </w:t>
      </w:r>
      <w:r>
        <w:rPr>
          <w:rFonts w:ascii="Arial" w:hAnsi="Arial" w:cs="Arial"/>
        </w:rPr>
        <w:t xml:space="preserve">Ihres Unternehmens </w:t>
      </w:r>
      <w:r w:rsidRPr="008446CE">
        <w:rPr>
          <w:rFonts w:ascii="Arial" w:hAnsi="Arial" w:cs="Arial"/>
        </w:rPr>
        <w:t>darauf, dass es sich nur um kartellrechtlich unbedenkliche Informationen handelt.</w:t>
      </w:r>
    </w:p>
    <w:p w:rsidR="008446CE" w:rsidRPr="008446CE" w:rsidRDefault="008446CE" w:rsidP="004E5AFA">
      <w:pPr>
        <w:pStyle w:val="Listenabsatz"/>
        <w:numPr>
          <w:ilvl w:val="0"/>
          <w:numId w:val="17"/>
        </w:numPr>
        <w:ind w:left="567" w:hanging="283"/>
        <w:jc w:val="both"/>
        <w:rPr>
          <w:rFonts w:ascii="Arial" w:hAnsi="Arial" w:cs="Arial"/>
        </w:rPr>
      </w:pPr>
      <w:r w:rsidRPr="008446CE">
        <w:rPr>
          <w:rFonts w:ascii="Arial" w:hAnsi="Arial" w:cs="Arial"/>
        </w:rPr>
        <w:t>Bei Zweifelsfragen ist eine Klärung mit dem Vorstand/der Geschäftsführung oder, soweit vorhanden, dem Compliance-Beauftragten der Verbundgruppe herbeizufü</w:t>
      </w:r>
      <w:r w:rsidRPr="008446CE">
        <w:rPr>
          <w:rFonts w:ascii="Arial" w:hAnsi="Arial" w:cs="Arial"/>
        </w:rPr>
        <w:t>h</w:t>
      </w:r>
      <w:r w:rsidRPr="008446CE">
        <w:rPr>
          <w:rFonts w:ascii="Arial" w:hAnsi="Arial" w:cs="Arial"/>
        </w:rPr>
        <w:t>ren.</w:t>
      </w:r>
    </w:p>
    <w:p w:rsidR="008446CE" w:rsidRPr="008446CE" w:rsidRDefault="008446CE" w:rsidP="008446CE">
      <w:pPr>
        <w:jc w:val="both"/>
        <w:rPr>
          <w:rFonts w:cs="Arial"/>
          <w:sz w:val="22"/>
          <w:szCs w:val="22"/>
        </w:rPr>
      </w:pPr>
    </w:p>
    <w:p w:rsidR="008446CE" w:rsidRPr="008446CE" w:rsidRDefault="008446CE" w:rsidP="008446CE">
      <w:pPr>
        <w:jc w:val="both"/>
        <w:rPr>
          <w:rFonts w:cs="Arial"/>
          <w:sz w:val="22"/>
          <w:szCs w:val="22"/>
        </w:rPr>
      </w:pPr>
    </w:p>
    <w:p w:rsidR="008446CE" w:rsidRPr="008446CE" w:rsidRDefault="008446CE" w:rsidP="008446CE">
      <w:pPr>
        <w:jc w:val="both"/>
        <w:rPr>
          <w:rFonts w:cs="Arial"/>
          <w:b/>
          <w:sz w:val="22"/>
          <w:szCs w:val="22"/>
        </w:rPr>
      </w:pPr>
      <w:r w:rsidRPr="008446CE">
        <w:rPr>
          <w:rFonts w:cs="Arial"/>
          <w:b/>
          <w:sz w:val="22"/>
          <w:szCs w:val="22"/>
        </w:rPr>
        <w:t>5. Bestätigung</w:t>
      </w:r>
    </w:p>
    <w:p w:rsidR="008446CE" w:rsidRPr="008446CE" w:rsidRDefault="008446CE" w:rsidP="008446CE">
      <w:pPr>
        <w:jc w:val="both"/>
        <w:rPr>
          <w:rFonts w:cs="Arial"/>
          <w:sz w:val="22"/>
          <w:szCs w:val="22"/>
        </w:rPr>
      </w:pPr>
    </w:p>
    <w:p w:rsidR="008446CE" w:rsidRPr="008446CE" w:rsidRDefault="008446CE" w:rsidP="008446CE">
      <w:pPr>
        <w:jc w:val="both"/>
        <w:rPr>
          <w:rFonts w:cs="Arial"/>
          <w:sz w:val="22"/>
          <w:szCs w:val="22"/>
        </w:rPr>
      </w:pPr>
      <w:r w:rsidRPr="008446CE">
        <w:rPr>
          <w:rFonts w:cs="Arial"/>
          <w:sz w:val="22"/>
          <w:szCs w:val="22"/>
        </w:rPr>
        <w:t>Mit meiner Unterschrift bestätige ich den Erhalt des Merkblatts „Allgemeine Information zu kartellrechtskonforme</w:t>
      </w:r>
      <w:r w:rsidR="00A85CBA">
        <w:rPr>
          <w:rFonts w:cs="Arial"/>
          <w:sz w:val="22"/>
          <w:szCs w:val="22"/>
        </w:rPr>
        <w:t>m</w:t>
      </w:r>
      <w:r w:rsidRPr="008446CE">
        <w:rPr>
          <w:rFonts w:cs="Arial"/>
          <w:sz w:val="22"/>
          <w:szCs w:val="22"/>
        </w:rPr>
        <w:t xml:space="preserve"> Verhalten</w:t>
      </w:r>
      <w:r w:rsidR="004E5AFA">
        <w:rPr>
          <w:rFonts w:cs="Arial"/>
          <w:sz w:val="22"/>
          <w:szCs w:val="22"/>
        </w:rPr>
        <w:t xml:space="preserve"> (S</w:t>
      </w:r>
      <w:r w:rsidRPr="008446CE">
        <w:rPr>
          <w:rFonts w:cs="Arial"/>
          <w:sz w:val="22"/>
          <w:szCs w:val="22"/>
        </w:rPr>
        <w:t xml:space="preserve">tand </w:t>
      </w:r>
      <w:r w:rsidR="00A85CBA">
        <w:rPr>
          <w:rFonts w:cs="Arial"/>
          <w:sz w:val="22"/>
          <w:szCs w:val="22"/>
        </w:rPr>
        <w:t>09</w:t>
      </w:r>
      <w:r w:rsidRPr="008446CE">
        <w:rPr>
          <w:rFonts w:cs="Arial"/>
          <w:sz w:val="22"/>
          <w:szCs w:val="22"/>
        </w:rPr>
        <w:t>.</w:t>
      </w:r>
      <w:r w:rsidR="00A85CBA">
        <w:rPr>
          <w:rFonts w:cs="Arial"/>
          <w:sz w:val="22"/>
          <w:szCs w:val="22"/>
        </w:rPr>
        <w:t>06</w:t>
      </w:r>
      <w:r w:rsidRPr="008446CE">
        <w:rPr>
          <w:rFonts w:cs="Arial"/>
          <w:sz w:val="22"/>
          <w:szCs w:val="22"/>
        </w:rPr>
        <w:t>.2016</w:t>
      </w:r>
      <w:r w:rsidR="004E5AFA">
        <w:rPr>
          <w:rFonts w:cs="Arial"/>
          <w:sz w:val="22"/>
          <w:szCs w:val="22"/>
        </w:rPr>
        <w:t>)</w:t>
      </w:r>
      <w:r w:rsidRPr="008446CE">
        <w:rPr>
          <w:rFonts w:cs="Arial"/>
          <w:sz w:val="22"/>
          <w:szCs w:val="22"/>
        </w:rPr>
        <w:t>“ sowie die vorstehenden Hi</w:t>
      </w:r>
      <w:r w:rsidRPr="008446CE">
        <w:rPr>
          <w:rFonts w:cs="Arial"/>
          <w:sz w:val="22"/>
          <w:szCs w:val="22"/>
        </w:rPr>
        <w:t>n</w:t>
      </w:r>
      <w:r w:rsidRPr="008446CE">
        <w:rPr>
          <w:rFonts w:cs="Arial"/>
          <w:sz w:val="22"/>
          <w:szCs w:val="22"/>
        </w:rPr>
        <w:t xml:space="preserve">weise zur Kenntnis genommen zu haben und diese zu beachten. Dieses Dokument wird zweifach ausgefertigt; ein Exemplar nimmt die Verbundgruppe </w:t>
      </w:r>
      <w:r w:rsidR="00D475D5" w:rsidRPr="00D475D5">
        <w:rPr>
          <w:rFonts w:cs="Arial"/>
          <w:sz w:val="22"/>
          <w:szCs w:val="22"/>
          <w:highlight w:val="yellow"/>
        </w:rPr>
        <w:t>XYZ</w:t>
      </w:r>
      <w:r w:rsidR="00D475D5">
        <w:rPr>
          <w:rFonts w:cs="Arial"/>
          <w:sz w:val="22"/>
          <w:szCs w:val="22"/>
        </w:rPr>
        <w:t xml:space="preserve"> </w:t>
      </w:r>
      <w:r w:rsidRPr="008446CE">
        <w:rPr>
          <w:rFonts w:cs="Arial"/>
          <w:sz w:val="22"/>
          <w:szCs w:val="22"/>
        </w:rPr>
        <w:t>zu ihren Unterlagen.</w:t>
      </w:r>
    </w:p>
    <w:p w:rsidR="008446CE" w:rsidRPr="008446CE" w:rsidRDefault="008446CE" w:rsidP="008446CE">
      <w:pPr>
        <w:jc w:val="both"/>
        <w:rPr>
          <w:rFonts w:cs="Arial"/>
          <w:sz w:val="22"/>
          <w:szCs w:val="22"/>
        </w:rPr>
      </w:pPr>
    </w:p>
    <w:p w:rsidR="008446CE" w:rsidRDefault="008446CE" w:rsidP="008446CE">
      <w:pPr>
        <w:jc w:val="both"/>
        <w:rPr>
          <w:rFonts w:cs="Arial"/>
          <w:sz w:val="22"/>
          <w:szCs w:val="22"/>
        </w:rPr>
      </w:pPr>
    </w:p>
    <w:p w:rsidR="00D475D5" w:rsidRDefault="00D475D5" w:rsidP="008446CE">
      <w:pPr>
        <w:jc w:val="both"/>
        <w:rPr>
          <w:rFonts w:cs="Arial"/>
          <w:sz w:val="22"/>
          <w:szCs w:val="22"/>
        </w:rPr>
      </w:pPr>
    </w:p>
    <w:p w:rsidR="00D475D5" w:rsidRPr="008446CE" w:rsidRDefault="00D475D5" w:rsidP="008446CE">
      <w:pPr>
        <w:jc w:val="both"/>
        <w:rPr>
          <w:rFonts w:cs="Arial"/>
          <w:sz w:val="22"/>
          <w:szCs w:val="22"/>
        </w:rPr>
      </w:pPr>
    </w:p>
    <w:p w:rsidR="008446CE" w:rsidRDefault="008446CE" w:rsidP="008446CE">
      <w:pPr>
        <w:jc w:val="both"/>
        <w:rPr>
          <w:rFonts w:cs="Arial"/>
          <w:sz w:val="22"/>
          <w:szCs w:val="22"/>
        </w:rPr>
      </w:pPr>
    </w:p>
    <w:p w:rsidR="00D475D5" w:rsidRDefault="00D475D5" w:rsidP="008446CE">
      <w:pPr>
        <w:jc w:val="both"/>
        <w:rPr>
          <w:rFonts w:cs="Arial"/>
          <w:sz w:val="22"/>
          <w:szCs w:val="22"/>
        </w:rPr>
      </w:pPr>
    </w:p>
    <w:p w:rsidR="00D475D5" w:rsidRPr="00D475D5" w:rsidRDefault="00D475D5" w:rsidP="00D475D5">
      <w:pPr>
        <w:suppressAutoHyphens/>
        <w:spacing w:after="40"/>
        <w:ind w:right="284"/>
        <w:jc w:val="both"/>
        <w:rPr>
          <w:rFonts w:cs="Arial"/>
          <w:sz w:val="22"/>
          <w:szCs w:val="22"/>
        </w:rPr>
      </w:pPr>
      <w:r>
        <w:rPr>
          <w:rFonts w:cs="Arial"/>
          <w:sz w:val="22"/>
          <w:szCs w:val="22"/>
        </w:rPr>
        <w:t>_______________________________________________</w:t>
      </w:r>
    </w:p>
    <w:p w:rsidR="00D475D5" w:rsidRPr="0054682E" w:rsidRDefault="00D475D5" w:rsidP="00D475D5">
      <w:pPr>
        <w:suppressAutoHyphens/>
        <w:ind w:right="284"/>
        <w:jc w:val="both"/>
        <w:rPr>
          <w:rFonts w:cs="Arial"/>
          <w:sz w:val="16"/>
          <w:szCs w:val="22"/>
        </w:rPr>
      </w:pPr>
      <w:r w:rsidRPr="0054682E">
        <w:rPr>
          <w:rFonts w:cs="Arial"/>
          <w:sz w:val="16"/>
          <w:szCs w:val="22"/>
        </w:rPr>
        <w:t>Ort/Datum</w:t>
      </w:r>
    </w:p>
    <w:p w:rsidR="00D475D5" w:rsidRDefault="00D475D5" w:rsidP="00D475D5">
      <w:pPr>
        <w:suppressAutoHyphens/>
        <w:ind w:right="284"/>
        <w:jc w:val="both"/>
        <w:rPr>
          <w:rFonts w:cs="Arial"/>
          <w:sz w:val="22"/>
          <w:szCs w:val="22"/>
        </w:rPr>
      </w:pPr>
    </w:p>
    <w:p w:rsidR="00D475D5" w:rsidRDefault="00D475D5" w:rsidP="00D475D5">
      <w:pPr>
        <w:suppressAutoHyphens/>
        <w:ind w:right="284"/>
        <w:jc w:val="both"/>
        <w:rPr>
          <w:rFonts w:cs="Arial"/>
          <w:sz w:val="22"/>
          <w:szCs w:val="22"/>
        </w:rPr>
      </w:pPr>
    </w:p>
    <w:p w:rsidR="00D475D5" w:rsidRPr="00D475D5" w:rsidRDefault="00D475D5" w:rsidP="00D475D5">
      <w:pPr>
        <w:suppressAutoHyphens/>
        <w:ind w:right="284"/>
        <w:jc w:val="both"/>
        <w:rPr>
          <w:rFonts w:cs="Arial"/>
          <w:sz w:val="22"/>
          <w:szCs w:val="22"/>
        </w:rPr>
      </w:pPr>
    </w:p>
    <w:p w:rsidR="00D475D5" w:rsidRDefault="00D475D5" w:rsidP="00D475D5">
      <w:pPr>
        <w:suppressAutoHyphens/>
        <w:ind w:right="284"/>
        <w:jc w:val="both"/>
        <w:rPr>
          <w:rFonts w:cs="Arial"/>
          <w:sz w:val="22"/>
          <w:szCs w:val="22"/>
        </w:rPr>
      </w:pPr>
      <w:r>
        <w:rPr>
          <w:rFonts w:cs="Arial"/>
          <w:sz w:val="22"/>
          <w:szCs w:val="22"/>
        </w:rPr>
        <w:t>________________________________________________</w:t>
      </w:r>
    </w:p>
    <w:p w:rsidR="00D475D5" w:rsidRPr="0054682E" w:rsidRDefault="00D475D5" w:rsidP="00D475D5">
      <w:pPr>
        <w:suppressAutoHyphens/>
        <w:ind w:right="284"/>
        <w:jc w:val="both"/>
        <w:rPr>
          <w:rFonts w:cs="Arial"/>
          <w:sz w:val="16"/>
          <w:szCs w:val="22"/>
        </w:rPr>
      </w:pPr>
      <w:r w:rsidRPr="0054682E">
        <w:rPr>
          <w:rFonts w:cs="Arial"/>
          <w:sz w:val="16"/>
          <w:szCs w:val="22"/>
        </w:rPr>
        <w:t xml:space="preserve">Name </w:t>
      </w:r>
      <w:r w:rsidR="0054682E" w:rsidRPr="0054682E">
        <w:rPr>
          <w:rFonts w:cs="Arial"/>
          <w:sz w:val="16"/>
          <w:szCs w:val="22"/>
        </w:rPr>
        <w:t xml:space="preserve">und Funktion </w:t>
      </w:r>
      <w:r w:rsidRPr="0054682E">
        <w:rPr>
          <w:rFonts w:cs="Arial"/>
          <w:sz w:val="16"/>
          <w:szCs w:val="22"/>
        </w:rPr>
        <w:t>des Mitarbeiters/der Mitarbeiterin in Druckbuchstaben</w:t>
      </w:r>
    </w:p>
    <w:p w:rsidR="00D475D5" w:rsidRPr="0054682E" w:rsidRDefault="00D475D5" w:rsidP="00D475D5">
      <w:pPr>
        <w:suppressAutoHyphens/>
        <w:ind w:right="284"/>
        <w:jc w:val="both"/>
        <w:rPr>
          <w:rFonts w:cs="Arial"/>
          <w:sz w:val="16"/>
          <w:szCs w:val="22"/>
        </w:rPr>
      </w:pPr>
    </w:p>
    <w:p w:rsidR="00D475D5" w:rsidRDefault="00D475D5" w:rsidP="00D475D5">
      <w:pPr>
        <w:suppressAutoHyphens/>
        <w:ind w:right="284"/>
        <w:jc w:val="both"/>
        <w:rPr>
          <w:rFonts w:cs="Arial"/>
          <w:sz w:val="22"/>
          <w:szCs w:val="22"/>
        </w:rPr>
      </w:pPr>
      <w:bookmarkStart w:id="0" w:name="_GoBack"/>
      <w:bookmarkEnd w:id="0"/>
    </w:p>
    <w:p w:rsidR="00D475D5" w:rsidRDefault="00D475D5" w:rsidP="00D475D5">
      <w:pPr>
        <w:suppressAutoHyphens/>
        <w:ind w:right="284"/>
        <w:jc w:val="both"/>
        <w:rPr>
          <w:rFonts w:cs="Arial"/>
          <w:sz w:val="22"/>
          <w:szCs w:val="22"/>
        </w:rPr>
      </w:pPr>
    </w:p>
    <w:p w:rsidR="00D475D5" w:rsidRPr="00D475D5" w:rsidRDefault="00D475D5" w:rsidP="00D475D5">
      <w:pPr>
        <w:suppressAutoHyphens/>
        <w:ind w:right="284"/>
        <w:jc w:val="both"/>
        <w:rPr>
          <w:rFonts w:cs="Arial"/>
          <w:sz w:val="22"/>
          <w:szCs w:val="22"/>
        </w:rPr>
      </w:pPr>
    </w:p>
    <w:p w:rsidR="00D475D5" w:rsidRPr="00D475D5" w:rsidRDefault="00D475D5" w:rsidP="00D475D5">
      <w:pPr>
        <w:suppressAutoHyphens/>
        <w:ind w:right="284"/>
        <w:jc w:val="both"/>
        <w:rPr>
          <w:rFonts w:cs="Arial"/>
          <w:sz w:val="22"/>
          <w:szCs w:val="22"/>
        </w:rPr>
      </w:pPr>
      <w:r>
        <w:rPr>
          <w:rFonts w:cs="Arial"/>
          <w:sz w:val="22"/>
          <w:szCs w:val="22"/>
        </w:rPr>
        <w:t>________________________________________________</w:t>
      </w:r>
    </w:p>
    <w:p w:rsidR="00D475D5" w:rsidRPr="0054682E" w:rsidRDefault="00D475D5" w:rsidP="00D475D5">
      <w:pPr>
        <w:suppressAutoHyphens/>
        <w:ind w:right="284"/>
        <w:jc w:val="both"/>
        <w:rPr>
          <w:rFonts w:cs="Arial"/>
          <w:sz w:val="16"/>
          <w:szCs w:val="22"/>
        </w:rPr>
      </w:pPr>
      <w:r w:rsidRPr="0054682E">
        <w:rPr>
          <w:rFonts w:cs="Arial"/>
          <w:sz w:val="16"/>
          <w:szCs w:val="22"/>
        </w:rPr>
        <w:t>Unterschrift</w:t>
      </w:r>
    </w:p>
    <w:sectPr w:rsidR="00D475D5" w:rsidRPr="0054682E" w:rsidSect="00D475D5">
      <w:headerReference w:type="even" r:id="rId10"/>
      <w:headerReference w:type="default" r:id="rId11"/>
      <w:footerReference w:type="even" r:id="rId12"/>
      <w:footerReference w:type="default" r:id="rId13"/>
      <w:headerReference w:type="first" r:id="rId14"/>
      <w:footerReference w:type="first" r:id="rId15"/>
      <w:pgSz w:w="11906" w:h="16838" w:code="9"/>
      <w:pgMar w:top="1418" w:right="1588" w:bottom="1276" w:left="1588" w:header="510" w:footer="41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641" w:rsidRDefault="004A6641" w:rsidP="00723C99">
      <w:r>
        <w:separator/>
      </w:r>
    </w:p>
  </w:endnote>
  <w:endnote w:type="continuationSeparator" w:id="0">
    <w:p w:rsidR="004A6641" w:rsidRDefault="004A6641" w:rsidP="00723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D98" w:rsidRDefault="00CD0D9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5531633"/>
      <w:docPartObj>
        <w:docPartGallery w:val="Page Numbers (Bottom of Page)"/>
        <w:docPartUnique/>
      </w:docPartObj>
    </w:sdtPr>
    <w:sdtEndPr/>
    <w:sdtContent>
      <w:p w:rsidR="009C1CC2" w:rsidRDefault="009C1CC2">
        <w:pPr>
          <w:pStyle w:val="Fuzeile"/>
          <w:jc w:val="center"/>
        </w:pPr>
        <w:r w:rsidRPr="009E7EA4">
          <w:rPr>
            <w:sz w:val="20"/>
          </w:rPr>
          <w:fldChar w:fldCharType="begin"/>
        </w:r>
        <w:r w:rsidRPr="009E7EA4">
          <w:rPr>
            <w:sz w:val="20"/>
          </w:rPr>
          <w:instrText>PAGE   \* MERGEFORMAT</w:instrText>
        </w:r>
        <w:r w:rsidRPr="009E7EA4">
          <w:rPr>
            <w:sz w:val="20"/>
          </w:rPr>
          <w:fldChar w:fldCharType="separate"/>
        </w:r>
        <w:r w:rsidR="0054682E">
          <w:rPr>
            <w:noProof/>
            <w:sz w:val="20"/>
          </w:rPr>
          <w:t>5</w:t>
        </w:r>
        <w:r w:rsidRPr="009E7EA4">
          <w:rPr>
            <w:sz w:val="20"/>
          </w:rPr>
          <w:fldChar w:fldCharType="end"/>
        </w:r>
      </w:p>
    </w:sdtContent>
  </w:sdt>
  <w:p w:rsidR="009C1CC2" w:rsidRDefault="009C1CC2">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CC2" w:rsidRDefault="009C1CC2" w:rsidP="00880460">
    <w:pPr>
      <w:pStyle w:val="Fuzeile"/>
      <w:ind w:right="-1645"/>
      <w:rPr>
        <w:color w:val="0000FF"/>
        <w:sz w:val="14"/>
        <w:szCs w:val="14"/>
      </w:rPr>
    </w:pPr>
  </w:p>
  <w:p w:rsidR="009C1CC2" w:rsidRPr="00AE187B" w:rsidRDefault="009C1CC2" w:rsidP="00880460">
    <w:pPr>
      <w:pStyle w:val="Fuzeile"/>
      <w:ind w:right="-1645"/>
      <w:rPr>
        <w:color w:val="0000FF"/>
        <w:sz w:val="14"/>
        <w:szCs w:val="14"/>
      </w:rPr>
    </w:pPr>
    <w:r>
      <w:rPr>
        <w:noProof/>
        <w:color w:val="0000FF"/>
        <w:sz w:val="14"/>
        <w:szCs w:val="14"/>
      </w:rPr>
      <w:drawing>
        <wp:anchor distT="0" distB="0" distL="114300" distR="114300" simplePos="0" relativeHeight="251657216" behindDoc="1" locked="0" layoutInCell="1" allowOverlap="1" wp14:anchorId="268F018B" wp14:editId="573B05DD">
          <wp:simplePos x="0" y="0"/>
          <wp:positionH relativeFrom="page">
            <wp:posOffset>346710</wp:posOffset>
          </wp:positionH>
          <wp:positionV relativeFrom="page">
            <wp:posOffset>9754235</wp:posOffset>
          </wp:positionV>
          <wp:extent cx="565150" cy="373380"/>
          <wp:effectExtent l="0" t="0" r="6350" b="7620"/>
          <wp:wrapNone/>
          <wp:docPr id="3" name="Grafik 3" descr="logo zgv_rechtec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zgv_rechteck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150" cy="37338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FF"/>
        <w:sz w:val="14"/>
        <w:szCs w:val="14"/>
      </w:rPr>
      <w:t xml:space="preserve">DER MITTELSTANDSVERBUND – ZGV </w:t>
    </w:r>
    <w:proofErr w:type="spellStart"/>
    <w:r>
      <w:rPr>
        <w:color w:val="0000FF"/>
        <w:sz w:val="14"/>
        <w:szCs w:val="14"/>
      </w:rPr>
      <w:t>e,V</w:t>
    </w:r>
    <w:proofErr w:type="spellEnd"/>
    <w:r>
      <w:rPr>
        <w:color w:val="0000FF"/>
        <w:sz w:val="14"/>
        <w:szCs w:val="14"/>
      </w:rPr>
      <w:t>.</w:t>
    </w:r>
    <w:r w:rsidRPr="00AE187B">
      <w:rPr>
        <w:color w:val="0000FF"/>
        <w:sz w:val="14"/>
        <w:szCs w:val="14"/>
      </w:rPr>
      <w:t xml:space="preserve"> </w:t>
    </w:r>
    <w:r w:rsidRPr="00AE187B">
      <w:rPr>
        <w:color w:val="0000FF"/>
        <w:sz w:val="14"/>
        <w:szCs w:val="14"/>
      </w:rPr>
      <w:sym w:font="Symbol" w:char="00B7"/>
    </w:r>
    <w:r w:rsidRPr="00AE187B">
      <w:rPr>
        <w:color w:val="0000FF"/>
        <w:sz w:val="14"/>
        <w:szCs w:val="14"/>
      </w:rPr>
      <w:t xml:space="preserve"> Am Weidendamm 1 A </w:t>
    </w:r>
    <w:r w:rsidRPr="00AE187B">
      <w:rPr>
        <w:color w:val="0000FF"/>
        <w:sz w:val="14"/>
        <w:szCs w:val="14"/>
      </w:rPr>
      <w:sym w:font="Symbol" w:char="00B7"/>
    </w:r>
    <w:r w:rsidRPr="00AE187B">
      <w:rPr>
        <w:color w:val="0000FF"/>
        <w:sz w:val="14"/>
        <w:szCs w:val="14"/>
      </w:rPr>
      <w:t xml:space="preserve"> 10117 Berlin </w:t>
    </w:r>
  </w:p>
  <w:p w:rsidR="009C1CC2" w:rsidRPr="00AE187B" w:rsidRDefault="009C1CC2" w:rsidP="00880460">
    <w:pPr>
      <w:pStyle w:val="Fuzeile"/>
      <w:ind w:right="-1645"/>
      <w:rPr>
        <w:color w:val="0000FF"/>
        <w:sz w:val="14"/>
        <w:szCs w:val="14"/>
      </w:rPr>
    </w:pPr>
    <w:r w:rsidRPr="00AE187B">
      <w:rPr>
        <w:color w:val="0000FF"/>
        <w:sz w:val="14"/>
        <w:szCs w:val="14"/>
      </w:rPr>
      <w:t xml:space="preserve">Tel.: 0 30 / 59 00 996-18 </w:t>
    </w:r>
    <w:r w:rsidRPr="00AE187B">
      <w:rPr>
        <w:color w:val="0000FF"/>
        <w:sz w:val="14"/>
        <w:szCs w:val="14"/>
      </w:rPr>
      <w:sym w:font="Symbol" w:char="00B7"/>
    </w:r>
    <w:r w:rsidRPr="00AE187B">
      <w:rPr>
        <w:color w:val="0000FF"/>
        <w:sz w:val="14"/>
        <w:szCs w:val="14"/>
      </w:rPr>
      <w:t xml:space="preserve"> Fax: 030 / 59 00 996-17 </w:t>
    </w:r>
    <w:r w:rsidRPr="00AE187B">
      <w:rPr>
        <w:color w:val="0000FF"/>
        <w:sz w:val="14"/>
        <w:szCs w:val="14"/>
      </w:rPr>
      <w:sym w:font="Symbol" w:char="00B7"/>
    </w:r>
    <w:r w:rsidRPr="00AE187B">
      <w:rPr>
        <w:color w:val="0000FF"/>
        <w:sz w:val="14"/>
        <w:szCs w:val="14"/>
      </w:rPr>
      <w:t xml:space="preserve"> E-Mail: info@</w:t>
    </w:r>
    <w:r>
      <w:rPr>
        <w:color w:val="0000FF"/>
        <w:sz w:val="14"/>
        <w:szCs w:val="14"/>
      </w:rPr>
      <w:t>mittelstandsverbund</w:t>
    </w:r>
    <w:r w:rsidRPr="00AE187B">
      <w:rPr>
        <w:color w:val="0000FF"/>
        <w:sz w:val="14"/>
        <w:szCs w:val="14"/>
      </w:rPr>
      <w:t xml:space="preserve">.de </w:t>
    </w:r>
    <w:r w:rsidRPr="00AE187B">
      <w:rPr>
        <w:color w:val="0000FF"/>
        <w:sz w:val="14"/>
        <w:szCs w:val="14"/>
      </w:rPr>
      <w:sym w:font="Symbol" w:char="00B7"/>
    </w:r>
    <w:r w:rsidRPr="00AE187B">
      <w:rPr>
        <w:color w:val="0000FF"/>
        <w:sz w:val="14"/>
        <w:szCs w:val="14"/>
      </w:rPr>
      <w:t xml:space="preserve"> Internet: www.</w:t>
    </w:r>
    <w:r>
      <w:rPr>
        <w:color w:val="0000FF"/>
        <w:sz w:val="14"/>
        <w:szCs w:val="14"/>
      </w:rPr>
      <w:t>mittelstandsverbund</w:t>
    </w:r>
    <w:r w:rsidRPr="00AE187B">
      <w:rPr>
        <w:color w:val="0000FF"/>
        <w:sz w:val="14"/>
        <w:szCs w:val="14"/>
      </w:rPr>
      <w:t xml:space="preserve">.de </w:t>
    </w:r>
  </w:p>
  <w:p w:rsidR="009C1CC2" w:rsidRPr="00AE187B" w:rsidRDefault="009C1CC2" w:rsidP="00880460">
    <w:pPr>
      <w:pStyle w:val="Fuzeile"/>
      <w:ind w:right="-1645"/>
      <w:rPr>
        <w:color w:val="0000FF"/>
        <w:sz w:val="14"/>
        <w:szCs w:val="14"/>
      </w:rPr>
    </w:pPr>
    <w:r w:rsidRPr="00AE187B">
      <w:rPr>
        <w:color w:val="0000FF"/>
        <w:sz w:val="14"/>
        <w:szCs w:val="14"/>
      </w:rPr>
      <w:t xml:space="preserve">Bankverbindung: Volksbank Bonn Rhein-Sieg eG </w:t>
    </w:r>
    <w:r w:rsidRPr="00AE187B">
      <w:rPr>
        <w:color w:val="0000FF"/>
        <w:sz w:val="14"/>
        <w:szCs w:val="14"/>
      </w:rPr>
      <w:sym w:font="Symbol" w:char="00B7"/>
    </w:r>
    <w:r w:rsidRPr="00AE187B">
      <w:rPr>
        <w:color w:val="0000FF"/>
        <w:sz w:val="14"/>
        <w:szCs w:val="14"/>
      </w:rPr>
      <w:t xml:space="preserve"> Kto.-Nr.: 1203000010 </w:t>
    </w:r>
    <w:r w:rsidRPr="00AE187B">
      <w:rPr>
        <w:color w:val="0000FF"/>
        <w:sz w:val="14"/>
        <w:szCs w:val="14"/>
      </w:rPr>
      <w:sym w:font="Symbol" w:char="00B7"/>
    </w:r>
    <w:r w:rsidRPr="00AE187B">
      <w:rPr>
        <w:color w:val="0000FF"/>
        <w:sz w:val="14"/>
        <w:szCs w:val="14"/>
      </w:rPr>
      <w:t xml:space="preserve"> BLZ 380 601 86</w:t>
    </w:r>
  </w:p>
  <w:p w:rsidR="009C1CC2" w:rsidRPr="00AE187B" w:rsidRDefault="009C1CC2" w:rsidP="00880460">
    <w:pPr>
      <w:pStyle w:val="Fuzeile"/>
      <w:ind w:right="-1645"/>
      <w:rPr>
        <w:color w:val="0000FF"/>
        <w:sz w:val="14"/>
        <w:szCs w:val="14"/>
      </w:rPr>
    </w:pPr>
    <w:r w:rsidRPr="00AE187B">
      <w:rPr>
        <w:color w:val="0000FF"/>
        <w:sz w:val="14"/>
        <w:szCs w:val="14"/>
      </w:rPr>
      <w:t xml:space="preserve">BIC: GENODED1BRS </w:t>
    </w:r>
    <w:r w:rsidRPr="00AE187B">
      <w:rPr>
        <w:color w:val="0000FF"/>
        <w:sz w:val="14"/>
        <w:szCs w:val="14"/>
      </w:rPr>
      <w:sym w:font="Symbol" w:char="00B7"/>
    </w:r>
    <w:r w:rsidRPr="00AE187B">
      <w:rPr>
        <w:color w:val="0000FF"/>
        <w:sz w:val="14"/>
        <w:szCs w:val="14"/>
      </w:rPr>
      <w:t xml:space="preserve"> IBAN: DE 28 3806 0186 1203 0000 10 </w:t>
    </w:r>
  </w:p>
  <w:p w:rsidR="009C1CC2" w:rsidRDefault="009C1CC2" w:rsidP="00880460">
    <w:pPr>
      <w:pStyle w:val="Fuzeile"/>
    </w:pPr>
  </w:p>
  <w:p w:rsidR="009C1CC2" w:rsidRDefault="009C1CC2" w:rsidP="00880460">
    <w:pPr>
      <w:pStyle w:val="Fuzeile"/>
    </w:pPr>
  </w:p>
  <w:p w:rsidR="009C1CC2" w:rsidRDefault="009C1CC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641" w:rsidRDefault="004A6641" w:rsidP="00723C99">
      <w:r>
        <w:separator/>
      </w:r>
    </w:p>
  </w:footnote>
  <w:footnote w:type="continuationSeparator" w:id="0">
    <w:p w:rsidR="004A6641" w:rsidRDefault="004A6641" w:rsidP="00723C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D98" w:rsidRDefault="00CD0D98">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CC2" w:rsidRDefault="0054682E">
    <w:pPr>
      <w:pStyle w:val="Kopfzeile"/>
    </w:pPr>
    <w:sdt>
      <w:sdtPr>
        <w:id w:val="-210808149"/>
        <w:docPartObj>
          <w:docPartGallery w:val="Watermarks"/>
          <w:docPartUnique/>
        </w:docPartObj>
      </w:sdtPr>
      <w:sdtEndPr/>
      <w:sdtContent>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8194"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ENTWURF"/>
              <w10:wrap anchorx="margin" anchory="margin"/>
            </v:shape>
          </w:pict>
        </w:r>
      </w:sdtContent>
    </w:sdt>
    <w:r w:rsidR="009C1CC2">
      <w:tab/>
    </w:r>
    <w:r w:rsidR="009C1CC2">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D98" w:rsidRDefault="00CD0D9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738A4"/>
    <w:multiLevelType w:val="hybridMultilevel"/>
    <w:tmpl w:val="62E41F20"/>
    <w:lvl w:ilvl="0" w:tplc="CDC4569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9147385"/>
    <w:multiLevelType w:val="hybridMultilevel"/>
    <w:tmpl w:val="171271E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2626684"/>
    <w:multiLevelType w:val="hybridMultilevel"/>
    <w:tmpl w:val="30127F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A823379"/>
    <w:multiLevelType w:val="hybridMultilevel"/>
    <w:tmpl w:val="BE8227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EEE4649"/>
    <w:multiLevelType w:val="hybridMultilevel"/>
    <w:tmpl w:val="F7EE2D50"/>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FD56407"/>
    <w:multiLevelType w:val="hybridMultilevel"/>
    <w:tmpl w:val="5F2EC1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1E804A5"/>
    <w:multiLevelType w:val="hybridMultilevel"/>
    <w:tmpl w:val="8CAC2E5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260005DC"/>
    <w:multiLevelType w:val="hybridMultilevel"/>
    <w:tmpl w:val="4ACA8F74"/>
    <w:lvl w:ilvl="0" w:tplc="22C42860">
      <w:numFmt w:val="bullet"/>
      <w:lvlText w:val="•"/>
      <w:lvlJc w:val="left"/>
      <w:pPr>
        <w:ind w:left="1065" w:hanging="705"/>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7C4426A"/>
    <w:multiLevelType w:val="hybridMultilevel"/>
    <w:tmpl w:val="A3C8B7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FCC64EC"/>
    <w:multiLevelType w:val="hybridMultilevel"/>
    <w:tmpl w:val="B0E82F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354F58A2"/>
    <w:multiLevelType w:val="hybridMultilevel"/>
    <w:tmpl w:val="BA722BB4"/>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399014C2"/>
    <w:multiLevelType w:val="hybridMultilevel"/>
    <w:tmpl w:val="AD343300"/>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3D25727B"/>
    <w:multiLevelType w:val="hybridMultilevel"/>
    <w:tmpl w:val="4C3C2FD8"/>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547677F4"/>
    <w:multiLevelType w:val="hybridMultilevel"/>
    <w:tmpl w:val="81D2E436"/>
    <w:lvl w:ilvl="0" w:tplc="04070001">
      <w:start w:val="1"/>
      <w:numFmt w:val="bullet"/>
      <w:lvlText w:val=""/>
      <w:lvlJc w:val="left"/>
      <w:pPr>
        <w:ind w:left="360" w:hanging="360"/>
      </w:pPr>
      <w:rPr>
        <w:rFonts w:ascii="Symbol" w:hAnsi="Symbol" w:hint="default"/>
      </w:rPr>
    </w:lvl>
    <w:lvl w:ilvl="1" w:tplc="B074E33C">
      <w:numFmt w:val="bullet"/>
      <w:lvlText w:val="·"/>
      <w:lvlJc w:val="left"/>
      <w:pPr>
        <w:ind w:left="1080" w:hanging="360"/>
      </w:pPr>
      <w:rPr>
        <w:rFonts w:ascii="Arial" w:eastAsiaTheme="minorHAnsi" w:hAnsi="Arial" w:cs="Aria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66981A88"/>
    <w:multiLevelType w:val="hybridMultilevel"/>
    <w:tmpl w:val="C472EC40"/>
    <w:lvl w:ilvl="0" w:tplc="D512B246">
      <w:numFmt w:val="bullet"/>
      <w:lvlText w:val="•"/>
      <w:lvlJc w:val="left"/>
      <w:pPr>
        <w:ind w:left="1065" w:hanging="705"/>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6D581CB9"/>
    <w:multiLevelType w:val="hybridMultilevel"/>
    <w:tmpl w:val="2DA43BE4"/>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701E7B29"/>
    <w:multiLevelType w:val="hybridMultilevel"/>
    <w:tmpl w:val="A47EF72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7FAF2D08"/>
    <w:multiLevelType w:val="hybridMultilevel"/>
    <w:tmpl w:val="103075B8"/>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3"/>
  </w:num>
  <w:num w:numId="3">
    <w:abstractNumId w:val="17"/>
  </w:num>
  <w:num w:numId="4">
    <w:abstractNumId w:val="16"/>
  </w:num>
  <w:num w:numId="5">
    <w:abstractNumId w:val="11"/>
  </w:num>
  <w:num w:numId="6">
    <w:abstractNumId w:val="9"/>
  </w:num>
  <w:num w:numId="7">
    <w:abstractNumId w:val="10"/>
  </w:num>
  <w:num w:numId="8">
    <w:abstractNumId w:val="1"/>
  </w:num>
  <w:num w:numId="9">
    <w:abstractNumId w:val="4"/>
  </w:num>
  <w:num w:numId="10">
    <w:abstractNumId w:val="12"/>
  </w:num>
  <w:num w:numId="11">
    <w:abstractNumId w:val="15"/>
  </w:num>
  <w:num w:numId="12">
    <w:abstractNumId w:val="8"/>
  </w:num>
  <w:num w:numId="13">
    <w:abstractNumId w:val="3"/>
  </w:num>
  <w:num w:numId="14">
    <w:abstractNumId w:val="6"/>
  </w:num>
  <w:num w:numId="15">
    <w:abstractNumId w:val="5"/>
  </w:num>
  <w:num w:numId="16">
    <w:abstractNumId w:val="7"/>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autoHyphenation/>
  <w:hyphenationZone w:val="425"/>
  <w:characterSpacingControl w:val="doNotCompress"/>
  <w:hdrShapeDefaults>
    <o:shapedefaults v:ext="edit" spidmax="8195"/>
    <o:shapelayout v:ext="edit">
      <o:idmap v:ext="edit" data="8"/>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99"/>
    <w:rsid w:val="0001775B"/>
    <w:rsid w:val="00032321"/>
    <w:rsid w:val="0003288F"/>
    <w:rsid w:val="00036D6C"/>
    <w:rsid w:val="000378F5"/>
    <w:rsid w:val="000424AA"/>
    <w:rsid w:val="00057C0C"/>
    <w:rsid w:val="000600BB"/>
    <w:rsid w:val="000666B4"/>
    <w:rsid w:val="000767E4"/>
    <w:rsid w:val="00077D68"/>
    <w:rsid w:val="000C4A53"/>
    <w:rsid w:val="000D5B46"/>
    <w:rsid w:val="000E408F"/>
    <w:rsid w:val="000E4F29"/>
    <w:rsid w:val="000F0C41"/>
    <w:rsid w:val="00120108"/>
    <w:rsid w:val="00124DAE"/>
    <w:rsid w:val="00131A10"/>
    <w:rsid w:val="00137F05"/>
    <w:rsid w:val="0015293D"/>
    <w:rsid w:val="001B3B7B"/>
    <w:rsid w:val="001D14D4"/>
    <w:rsid w:val="001F19B1"/>
    <w:rsid w:val="002001E3"/>
    <w:rsid w:val="0021171C"/>
    <w:rsid w:val="002155FE"/>
    <w:rsid w:val="0023391A"/>
    <w:rsid w:val="00240E35"/>
    <w:rsid w:val="0024270F"/>
    <w:rsid w:val="00242A46"/>
    <w:rsid w:val="00245625"/>
    <w:rsid w:val="00253CD3"/>
    <w:rsid w:val="00256F51"/>
    <w:rsid w:val="002627BC"/>
    <w:rsid w:val="00281B47"/>
    <w:rsid w:val="002B4BD9"/>
    <w:rsid w:val="002C09B5"/>
    <w:rsid w:val="002D239D"/>
    <w:rsid w:val="002D2EEA"/>
    <w:rsid w:val="002F182C"/>
    <w:rsid w:val="002F4404"/>
    <w:rsid w:val="00325842"/>
    <w:rsid w:val="00341971"/>
    <w:rsid w:val="0035468D"/>
    <w:rsid w:val="0035627F"/>
    <w:rsid w:val="0036439A"/>
    <w:rsid w:val="00382578"/>
    <w:rsid w:val="00385ED2"/>
    <w:rsid w:val="003A08D8"/>
    <w:rsid w:val="003E20C5"/>
    <w:rsid w:val="004122AB"/>
    <w:rsid w:val="004172EC"/>
    <w:rsid w:val="004335D0"/>
    <w:rsid w:val="004345D4"/>
    <w:rsid w:val="00444997"/>
    <w:rsid w:val="00450013"/>
    <w:rsid w:val="00451C6D"/>
    <w:rsid w:val="00464FC1"/>
    <w:rsid w:val="00470FE4"/>
    <w:rsid w:val="004A01CA"/>
    <w:rsid w:val="004A14CA"/>
    <w:rsid w:val="004A6641"/>
    <w:rsid w:val="004E0642"/>
    <w:rsid w:val="004E5AFA"/>
    <w:rsid w:val="00535D46"/>
    <w:rsid w:val="0054682E"/>
    <w:rsid w:val="00561D19"/>
    <w:rsid w:val="005700C2"/>
    <w:rsid w:val="005744B2"/>
    <w:rsid w:val="00581A4E"/>
    <w:rsid w:val="0058238C"/>
    <w:rsid w:val="005A3926"/>
    <w:rsid w:val="005C52D1"/>
    <w:rsid w:val="005D0E77"/>
    <w:rsid w:val="005D17A0"/>
    <w:rsid w:val="00605813"/>
    <w:rsid w:val="00605F34"/>
    <w:rsid w:val="006240D3"/>
    <w:rsid w:val="00647DB5"/>
    <w:rsid w:val="00676D08"/>
    <w:rsid w:val="00697707"/>
    <w:rsid w:val="006B3DE2"/>
    <w:rsid w:val="00706F9A"/>
    <w:rsid w:val="00711FAD"/>
    <w:rsid w:val="00721B2F"/>
    <w:rsid w:val="00723C99"/>
    <w:rsid w:val="00731E5D"/>
    <w:rsid w:val="00741D1E"/>
    <w:rsid w:val="0075085F"/>
    <w:rsid w:val="00755392"/>
    <w:rsid w:val="00755CF1"/>
    <w:rsid w:val="00767EAF"/>
    <w:rsid w:val="007765DC"/>
    <w:rsid w:val="007831A2"/>
    <w:rsid w:val="007B0A79"/>
    <w:rsid w:val="00813606"/>
    <w:rsid w:val="00813926"/>
    <w:rsid w:val="00817791"/>
    <w:rsid w:val="00820053"/>
    <w:rsid w:val="0083580C"/>
    <w:rsid w:val="008446CE"/>
    <w:rsid w:val="00880460"/>
    <w:rsid w:val="008A0593"/>
    <w:rsid w:val="008A3F7D"/>
    <w:rsid w:val="008B37FE"/>
    <w:rsid w:val="008B773F"/>
    <w:rsid w:val="008C2505"/>
    <w:rsid w:val="008C2BA3"/>
    <w:rsid w:val="00915327"/>
    <w:rsid w:val="00921266"/>
    <w:rsid w:val="00931ED7"/>
    <w:rsid w:val="00932D95"/>
    <w:rsid w:val="0094347C"/>
    <w:rsid w:val="0095170C"/>
    <w:rsid w:val="00957DEF"/>
    <w:rsid w:val="009763CB"/>
    <w:rsid w:val="00996432"/>
    <w:rsid w:val="009A0AE4"/>
    <w:rsid w:val="009B5756"/>
    <w:rsid w:val="009C1CC2"/>
    <w:rsid w:val="009D3B28"/>
    <w:rsid w:val="009E740B"/>
    <w:rsid w:val="009E7EA4"/>
    <w:rsid w:val="009F0BF3"/>
    <w:rsid w:val="009F3E07"/>
    <w:rsid w:val="00A110D7"/>
    <w:rsid w:val="00A20C5F"/>
    <w:rsid w:val="00A40077"/>
    <w:rsid w:val="00A4151A"/>
    <w:rsid w:val="00A44614"/>
    <w:rsid w:val="00A460F5"/>
    <w:rsid w:val="00A552A5"/>
    <w:rsid w:val="00A6597C"/>
    <w:rsid w:val="00A66367"/>
    <w:rsid w:val="00A75406"/>
    <w:rsid w:val="00A7793B"/>
    <w:rsid w:val="00A81F11"/>
    <w:rsid w:val="00A85CBA"/>
    <w:rsid w:val="00AC28DA"/>
    <w:rsid w:val="00AE0ADE"/>
    <w:rsid w:val="00AE1791"/>
    <w:rsid w:val="00AF4A86"/>
    <w:rsid w:val="00B40A5E"/>
    <w:rsid w:val="00B75044"/>
    <w:rsid w:val="00B878BD"/>
    <w:rsid w:val="00B878C5"/>
    <w:rsid w:val="00B96E7D"/>
    <w:rsid w:val="00BB1499"/>
    <w:rsid w:val="00BC0358"/>
    <w:rsid w:val="00BC066F"/>
    <w:rsid w:val="00BC51BD"/>
    <w:rsid w:val="00BF74CD"/>
    <w:rsid w:val="00C03BE4"/>
    <w:rsid w:val="00C2044E"/>
    <w:rsid w:val="00C3263D"/>
    <w:rsid w:val="00C32D08"/>
    <w:rsid w:val="00C32FC5"/>
    <w:rsid w:val="00C411B3"/>
    <w:rsid w:val="00C43B7B"/>
    <w:rsid w:val="00C55369"/>
    <w:rsid w:val="00C56A94"/>
    <w:rsid w:val="00C65F8F"/>
    <w:rsid w:val="00C67DF4"/>
    <w:rsid w:val="00CA491C"/>
    <w:rsid w:val="00CA78D2"/>
    <w:rsid w:val="00CB5191"/>
    <w:rsid w:val="00CD0D98"/>
    <w:rsid w:val="00CE1140"/>
    <w:rsid w:val="00CE4328"/>
    <w:rsid w:val="00CE5003"/>
    <w:rsid w:val="00CF0525"/>
    <w:rsid w:val="00CF1F33"/>
    <w:rsid w:val="00D05A6C"/>
    <w:rsid w:val="00D475D5"/>
    <w:rsid w:val="00D66BB4"/>
    <w:rsid w:val="00D71558"/>
    <w:rsid w:val="00D72196"/>
    <w:rsid w:val="00D95BBF"/>
    <w:rsid w:val="00DA24C4"/>
    <w:rsid w:val="00DA2C49"/>
    <w:rsid w:val="00DA36C2"/>
    <w:rsid w:val="00DC3086"/>
    <w:rsid w:val="00DC76FF"/>
    <w:rsid w:val="00DD1C40"/>
    <w:rsid w:val="00DD594E"/>
    <w:rsid w:val="00DE3F1C"/>
    <w:rsid w:val="00DF3931"/>
    <w:rsid w:val="00DF6B66"/>
    <w:rsid w:val="00E21C07"/>
    <w:rsid w:val="00E532E7"/>
    <w:rsid w:val="00E645F9"/>
    <w:rsid w:val="00E81944"/>
    <w:rsid w:val="00E94A3A"/>
    <w:rsid w:val="00E954C3"/>
    <w:rsid w:val="00EB4E7D"/>
    <w:rsid w:val="00EB557D"/>
    <w:rsid w:val="00EB7DA6"/>
    <w:rsid w:val="00EC0E9C"/>
    <w:rsid w:val="00EC541F"/>
    <w:rsid w:val="00ED0A7B"/>
    <w:rsid w:val="00F0523A"/>
    <w:rsid w:val="00F170A4"/>
    <w:rsid w:val="00F27870"/>
    <w:rsid w:val="00F3609A"/>
    <w:rsid w:val="00F44057"/>
    <w:rsid w:val="00F64E29"/>
    <w:rsid w:val="00F807B6"/>
    <w:rsid w:val="00F97CCE"/>
    <w:rsid w:val="00FA1A25"/>
    <w:rsid w:val="00FE6B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23C99"/>
    <w:pPr>
      <w:spacing w:after="0" w:line="240" w:lineRule="auto"/>
    </w:pPr>
    <w:rPr>
      <w:rFonts w:eastAsia="Times New Roman"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723C99"/>
    <w:pPr>
      <w:tabs>
        <w:tab w:val="center" w:pos="4536"/>
        <w:tab w:val="right" w:pos="9072"/>
      </w:tabs>
    </w:pPr>
  </w:style>
  <w:style w:type="character" w:customStyle="1" w:styleId="KopfzeileZchn">
    <w:name w:val="Kopfzeile Zchn"/>
    <w:basedOn w:val="Absatz-Standardschriftart"/>
    <w:link w:val="Kopfzeile"/>
    <w:uiPriority w:val="99"/>
    <w:rsid w:val="00723C99"/>
    <w:rPr>
      <w:rFonts w:eastAsia="Times New Roman" w:cs="Times New Roman"/>
      <w:szCs w:val="20"/>
      <w:lang w:eastAsia="de-DE"/>
    </w:rPr>
  </w:style>
  <w:style w:type="paragraph" w:styleId="Sprechblasentext">
    <w:name w:val="Balloon Text"/>
    <w:basedOn w:val="Standard"/>
    <w:link w:val="SprechblasentextZchn"/>
    <w:uiPriority w:val="99"/>
    <w:semiHidden/>
    <w:unhideWhenUsed/>
    <w:rsid w:val="00723C9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23C99"/>
    <w:rPr>
      <w:rFonts w:ascii="Tahoma" w:eastAsia="Times New Roman" w:hAnsi="Tahoma" w:cs="Tahoma"/>
      <w:sz w:val="16"/>
      <w:szCs w:val="16"/>
      <w:lang w:eastAsia="de-DE"/>
    </w:rPr>
  </w:style>
  <w:style w:type="paragraph" w:styleId="Fuzeile">
    <w:name w:val="footer"/>
    <w:basedOn w:val="Standard"/>
    <w:link w:val="FuzeileZchn"/>
    <w:unhideWhenUsed/>
    <w:rsid w:val="00723C99"/>
    <w:pPr>
      <w:tabs>
        <w:tab w:val="center" w:pos="4536"/>
        <w:tab w:val="right" w:pos="9072"/>
      </w:tabs>
    </w:pPr>
  </w:style>
  <w:style w:type="character" w:customStyle="1" w:styleId="FuzeileZchn">
    <w:name w:val="Fußzeile Zchn"/>
    <w:basedOn w:val="Absatz-Standardschriftart"/>
    <w:link w:val="Fuzeile"/>
    <w:uiPriority w:val="99"/>
    <w:rsid w:val="00723C99"/>
    <w:rPr>
      <w:rFonts w:eastAsia="Times New Roman" w:cs="Times New Roman"/>
      <w:szCs w:val="20"/>
      <w:lang w:eastAsia="de-DE"/>
    </w:rPr>
  </w:style>
  <w:style w:type="paragraph" w:customStyle="1" w:styleId="Default">
    <w:name w:val="Default"/>
    <w:rsid w:val="00723C99"/>
    <w:pPr>
      <w:autoSpaceDE w:val="0"/>
      <w:autoSpaceDN w:val="0"/>
      <w:adjustRightInd w:val="0"/>
      <w:spacing w:after="0" w:line="240" w:lineRule="auto"/>
    </w:pPr>
    <w:rPr>
      <w:rFonts w:cs="Arial"/>
      <w:color w:val="000000"/>
      <w:szCs w:val="24"/>
    </w:rPr>
  </w:style>
  <w:style w:type="paragraph" w:styleId="Funotentext">
    <w:name w:val="footnote text"/>
    <w:basedOn w:val="Standard"/>
    <w:link w:val="FunotentextZchn"/>
    <w:uiPriority w:val="99"/>
    <w:semiHidden/>
    <w:unhideWhenUsed/>
    <w:rsid w:val="000767E4"/>
    <w:rPr>
      <w:sz w:val="20"/>
    </w:rPr>
  </w:style>
  <w:style w:type="character" w:customStyle="1" w:styleId="FunotentextZchn">
    <w:name w:val="Fußnotentext Zchn"/>
    <w:basedOn w:val="Absatz-Standardschriftart"/>
    <w:link w:val="Funotentext"/>
    <w:uiPriority w:val="99"/>
    <w:semiHidden/>
    <w:rsid w:val="000767E4"/>
    <w:rPr>
      <w:rFonts w:eastAsia="Times New Roman" w:cs="Times New Roman"/>
      <w:sz w:val="20"/>
      <w:szCs w:val="20"/>
      <w:lang w:eastAsia="de-DE"/>
    </w:rPr>
  </w:style>
  <w:style w:type="character" w:styleId="Funotenzeichen">
    <w:name w:val="footnote reference"/>
    <w:basedOn w:val="Absatz-Standardschriftart"/>
    <w:uiPriority w:val="99"/>
    <w:semiHidden/>
    <w:unhideWhenUsed/>
    <w:rsid w:val="000767E4"/>
    <w:rPr>
      <w:vertAlign w:val="superscript"/>
    </w:rPr>
  </w:style>
  <w:style w:type="paragraph" w:styleId="Listenabsatz">
    <w:name w:val="List Paragraph"/>
    <w:basedOn w:val="Standard"/>
    <w:uiPriority w:val="34"/>
    <w:qFormat/>
    <w:rsid w:val="009C1CC2"/>
    <w:pPr>
      <w:spacing w:after="200" w:line="276" w:lineRule="auto"/>
      <w:ind w:left="720"/>
      <w:contextualSpacing/>
    </w:pPr>
    <w:rPr>
      <w:rFonts w:asciiTheme="minorHAnsi" w:eastAsiaTheme="minorHAnsi" w:hAnsiTheme="minorHAnsi" w:cstheme="minorBidi"/>
      <w:sz w:val="22"/>
      <w:szCs w:val="22"/>
      <w:lang w:eastAsia="en-US"/>
    </w:rPr>
  </w:style>
  <w:style w:type="table" w:styleId="Tabellenraster">
    <w:name w:val="Table Grid"/>
    <w:basedOn w:val="NormaleTabelle"/>
    <w:uiPriority w:val="59"/>
    <w:rsid w:val="009C1CC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75406"/>
    <w:rPr>
      <w:color w:val="0000FF" w:themeColor="hyperlink"/>
      <w:u w:val="single"/>
    </w:rPr>
  </w:style>
  <w:style w:type="paragraph" w:customStyle="1" w:styleId="drvText">
    <w:name w:val="drvText"/>
    <w:basedOn w:val="Standard"/>
    <w:rsid w:val="009E7EA4"/>
    <w:pPr>
      <w:spacing w:line="312" w:lineRule="auto"/>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23C99"/>
    <w:pPr>
      <w:spacing w:after="0" w:line="240" w:lineRule="auto"/>
    </w:pPr>
    <w:rPr>
      <w:rFonts w:eastAsia="Times New Roman"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723C99"/>
    <w:pPr>
      <w:tabs>
        <w:tab w:val="center" w:pos="4536"/>
        <w:tab w:val="right" w:pos="9072"/>
      </w:tabs>
    </w:pPr>
  </w:style>
  <w:style w:type="character" w:customStyle="1" w:styleId="KopfzeileZchn">
    <w:name w:val="Kopfzeile Zchn"/>
    <w:basedOn w:val="Absatz-Standardschriftart"/>
    <w:link w:val="Kopfzeile"/>
    <w:uiPriority w:val="99"/>
    <w:rsid w:val="00723C99"/>
    <w:rPr>
      <w:rFonts w:eastAsia="Times New Roman" w:cs="Times New Roman"/>
      <w:szCs w:val="20"/>
      <w:lang w:eastAsia="de-DE"/>
    </w:rPr>
  </w:style>
  <w:style w:type="paragraph" w:styleId="Sprechblasentext">
    <w:name w:val="Balloon Text"/>
    <w:basedOn w:val="Standard"/>
    <w:link w:val="SprechblasentextZchn"/>
    <w:uiPriority w:val="99"/>
    <w:semiHidden/>
    <w:unhideWhenUsed/>
    <w:rsid w:val="00723C9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23C99"/>
    <w:rPr>
      <w:rFonts w:ascii="Tahoma" w:eastAsia="Times New Roman" w:hAnsi="Tahoma" w:cs="Tahoma"/>
      <w:sz w:val="16"/>
      <w:szCs w:val="16"/>
      <w:lang w:eastAsia="de-DE"/>
    </w:rPr>
  </w:style>
  <w:style w:type="paragraph" w:styleId="Fuzeile">
    <w:name w:val="footer"/>
    <w:basedOn w:val="Standard"/>
    <w:link w:val="FuzeileZchn"/>
    <w:unhideWhenUsed/>
    <w:rsid w:val="00723C99"/>
    <w:pPr>
      <w:tabs>
        <w:tab w:val="center" w:pos="4536"/>
        <w:tab w:val="right" w:pos="9072"/>
      </w:tabs>
    </w:pPr>
  </w:style>
  <w:style w:type="character" w:customStyle="1" w:styleId="FuzeileZchn">
    <w:name w:val="Fußzeile Zchn"/>
    <w:basedOn w:val="Absatz-Standardschriftart"/>
    <w:link w:val="Fuzeile"/>
    <w:uiPriority w:val="99"/>
    <w:rsid w:val="00723C99"/>
    <w:rPr>
      <w:rFonts w:eastAsia="Times New Roman" w:cs="Times New Roman"/>
      <w:szCs w:val="20"/>
      <w:lang w:eastAsia="de-DE"/>
    </w:rPr>
  </w:style>
  <w:style w:type="paragraph" w:customStyle="1" w:styleId="Default">
    <w:name w:val="Default"/>
    <w:rsid w:val="00723C99"/>
    <w:pPr>
      <w:autoSpaceDE w:val="0"/>
      <w:autoSpaceDN w:val="0"/>
      <w:adjustRightInd w:val="0"/>
      <w:spacing w:after="0" w:line="240" w:lineRule="auto"/>
    </w:pPr>
    <w:rPr>
      <w:rFonts w:cs="Arial"/>
      <w:color w:val="000000"/>
      <w:szCs w:val="24"/>
    </w:rPr>
  </w:style>
  <w:style w:type="paragraph" w:styleId="Funotentext">
    <w:name w:val="footnote text"/>
    <w:basedOn w:val="Standard"/>
    <w:link w:val="FunotentextZchn"/>
    <w:uiPriority w:val="99"/>
    <w:semiHidden/>
    <w:unhideWhenUsed/>
    <w:rsid w:val="000767E4"/>
    <w:rPr>
      <w:sz w:val="20"/>
    </w:rPr>
  </w:style>
  <w:style w:type="character" w:customStyle="1" w:styleId="FunotentextZchn">
    <w:name w:val="Fußnotentext Zchn"/>
    <w:basedOn w:val="Absatz-Standardschriftart"/>
    <w:link w:val="Funotentext"/>
    <w:uiPriority w:val="99"/>
    <w:semiHidden/>
    <w:rsid w:val="000767E4"/>
    <w:rPr>
      <w:rFonts w:eastAsia="Times New Roman" w:cs="Times New Roman"/>
      <w:sz w:val="20"/>
      <w:szCs w:val="20"/>
      <w:lang w:eastAsia="de-DE"/>
    </w:rPr>
  </w:style>
  <w:style w:type="character" w:styleId="Funotenzeichen">
    <w:name w:val="footnote reference"/>
    <w:basedOn w:val="Absatz-Standardschriftart"/>
    <w:uiPriority w:val="99"/>
    <w:semiHidden/>
    <w:unhideWhenUsed/>
    <w:rsid w:val="000767E4"/>
    <w:rPr>
      <w:vertAlign w:val="superscript"/>
    </w:rPr>
  </w:style>
  <w:style w:type="paragraph" w:styleId="Listenabsatz">
    <w:name w:val="List Paragraph"/>
    <w:basedOn w:val="Standard"/>
    <w:uiPriority w:val="34"/>
    <w:qFormat/>
    <w:rsid w:val="009C1CC2"/>
    <w:pPr>
      <w:spacing w:after="200" w:line="276" w:lineRule="auto"/>
      <w:ind w:left="720"/>
      <w:contextualSpacing/>
    </w:pPr>
    <w:rPr>
      <w:rFonts w:asciiTheme="minorHAnsi" w:eastAsiaTheme="minorHAnsi" w:hAnsiTheme="minorHAnsi" w:cstheme="minorBidi"/>
      <w:sz w:val="22"/>
      <w:szCs w:val="22"/>
      <w:lang w:eastAsia="en-US"/>
    </w:rPr>
  </w:style>
  <w:style w:type="table" w:styleId="Tabellenraster">
    <w:name w:val="Table Grid"/>
    <w:basedOn w:val="NormaleTabelle"/>
    <w:uiPriority w:val="59"/>
    <w:rsid w:val="009C1CC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75406"/>
    <w:rPr>
      <w:color w:val="0000FF" w:themeColor="hyperlink"/>
      <w:u w:val="single"/>
    </w:rPr>
  </w:style>
  <w:style w:type="paragraph" w:customStyle="1" w:styleId="drvText">
    <w:name w:val="drvText"/>
    <w:basedOn w:val="Standard"/>
    <w:rsid w:val="009E7EA4"/>
    <w:pPr>
      <w:spacing w:line="312"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037112">
      <w:bodyDiv w:val="1"/>
      <w:marLeft w:val="0"/>
      <w:marRight w:val="0"/>
      <w:marTop w:val="0"/>
      <w:marBottom w:val="0"/>
      <w:divBdr>
        <w:top w:val="none" w:sz="0" w:space="0" w:color="auto"/>
        <w:left w:val="none" w:sz="0" w:space="0" w:color="auto"/>
        <w:bottom w:val="none" w:sz="0" w:space="0" w:color="auto"/>
        <w:right w:val="none" w:sz="0" w:space="0" w:color="auto"/>
      </w:divBdr>
      <w:divsChild>
        <w:div w:id="1085541035">
          <w:marLeft w:val="0"/>
          <w:marRight w:val="0"/>
          <w:marTop w:val="0"/>
          <w:marBottom w:val="0"/>
          <w:divBdr>
            <w:top w:val="none" w:sz="0" w:space="0" w:color="auto"/>
            <w:left w:val="none" w:sz="0" w:space="0" w:color="auto"/>
            <w:bottom w:val="none" w:sz="0" w:space="0" w:color="auto"/>
            <w:right w:val="none" w:sz="0" w:space="0" w:color="auto"/>
          </w:divBdr>
        </w:div>
        <w:div w:id="1040283466">
          <w:marLeft w:val="0"/>
          <w:marRight w:val="0"/>
          <w:marTop w:val="0"/>
          <w:marBottom w:val="0"/>
          <w:divBdr>
            <w:top w:val="none" w:sz="0" w:space="0" w:color="auto"/>
            <w:left w:val="none" w:sz="0" w:space="0" w:color="auto"/>
            <w:bottom w:val="none" w:sz="0" w:space="0" w:color="auto"/>
            <w:right w:val="none" w:sz="0" w:space="0" w:color="auto"/>
          </w:divBdr>
        </w:div>
        <w:div w:id="2020964057">
          <w:marLeft w:val="0"/>
          <w:marRight w:val="0"/>
          <w:marTop w:val="0"/>
          <w:marBottom w:val="0"/>
          <w:divBdr>
            <w:top w:val="none" w:sz="0" w:space="0" w:color="auto"/>
            <w:left w:val="none" w:sz="0" w:space="0" w:color="auto"/>
            <w:bottom w:val="none" w:sz="0" w:space="0" w:color="auto"/>
            <w:right w:val="none" w:sz="0" w:space="0" w:color="auto"/>
          </w:divBdr>
        </w:div>
        <w:div w:id="50735967">
          <w:marLeft w:val="0"/>
          <w:marRight w:val="0"/>
          <w:marTop w:val="0"/>
          <w:marBottom w:val="0"/>
          <w:divBdr>
            <w:top w:val="none" w:sz="0" w:space="0" w:color="auto"/>
            <w:left w:val="none" w:sz="0" w:space="0" w:color="auto"/>
            <w:bottom w:val="none" w:sz="0" w:space="0" w:color="auto"/>
            <w:right w:val="none" w:sz="0" w:space="0" w:color="auto"/>
          </w:divBdr>
        </w:div>
        <w:div w:id="1887525318">
          <w:marLeft w:val="0"/>
          <w:marRight w:val="0"/>
          <w:marTop w:val="0"/>
          <w:marBottom w:val="0"/>
          <w:divBdr>
            <w:top w:val="none" w:sz="0" w:space="0" w:color="auto"/>
            <w:left w:val="none" w:sz="0" w:space="0" w:color="auto"/>
            <w:bottom w:val="none" w:sz="0" w:space="0" w:color="auto"/>
            <w:right w:val="none" w:sz="0" w:space="0" w:color="auto"/>
          </w:divBdr>
        </w:div>
        <w:div w:id="304243535">
          <w:marLeft w:val="0"/>
          <w:marRight w:val="0"/>
          <w:marTop w:val="0"/>
          <w:marBottom w:val="0"/>
          <w:divBdr>
            <w:top w:val="none" w:sz="0" w:space="0" w:color="auto"/>
            <w:left w:val="none" w:sz="0" w:space="0" w:color="auto"/>
            <w:bottom w:val="none" w:sz="0" w:space="0" w:color="auto"/>
            <w:right w:val="none" w:sz="0" w:space="0" w:color="auto"/>
          </w:divBdr>
        </w:div>
        <w:div w:id="22828907">
          <w:marLeft w:val="0"/>
          <w:marRight w:val="0"/>
          <w:marTop w:val="0"/>
          <w:marBottom w:val="0"/>
          <w:divBdr>
            <w:top w:val="none" w:sz="0" w:space="0" w:color="auto"/>
            <w:left w:val="none" w:sz="0" w:space="0" w:color="auto"/>
            <w:bottom w:val="none" w:sz="0" w:space="0" w:color="auto"/>
            <w:right w:val="none" w:sz="0" w:space="0" w:color="auto"/>
          </w:divBdr>
        </w:div>
        <w:div w:id="1123227862">
          <w:marLeft w:val="0"/>
          <w:marRight w:val="0"/>
          <w:marTop w:val="0"/>
          <w:marBottom w:val="0"/>
          <w:divBdr>
            <w:top w:val="none" w:sz="0" w:space="0" w:color="auto"/>
            <w:left w:val="none" w:sz="0" w:space="0" w:color="auto"/>
            <w:bottom w:val="none" w:sz="0" w:space="0" w:color="auto"/>
            <w:right w:val="none" w:sz="0" w:space="0" w:color="auto"/>
          </w:divBdr>
        </w:div>
        <w:div w:id="1696690626">
          <w:marLeft w:val="0"/>
          <w:marRight w:val="0"/>
          <w:marTop w:val="0"/>
          <w:marBottom w:val="0"/>
          <w:divBdr>
            <w:top w:val="none" w:sz="0" w:space="0" w:color="auto"/>
            <w:left w:val="none" w:sz="0" w:space="0" w:color="auto"/>
            <w:bottom w:val="none" w:sz="0" w:space="0" w:color="auto"/>
            <w:right w:val="none" w:sz="0" w:space="0" w:color="auto"/>
          </w:divBdr>
        </w:div>
        <w:div w:id="966082581">
          <w:marLeft w:val="0"/>
          <w:marRight w:val="0"/>
          <w:marTop w:val="0"/>
          <w:marBottom w:val="0"/>
          <w:divBdr>
            <w:top w:val="none" w:sz="0" w:space="0" w:color="auto"/>
            <w:left w:val="none" w:sz="0" w:space="0" w:color="auto"/>
            <w:bottom w:val="none" w:sz="0" w:space="0" w:color="auto"/>
            <w:right w:val="none" w:sz="0" w:space="0" w:color="auto"/>
          </w:divBdr>
        </w:div>
        <w:div w:id="2109504399">
          <w:marLeft w:val="0"/>
          <w:marRight w:val="0"/>
          <w:marTop w:val="0"/>
          <w:marBottom w:val="0"/>
          <w:divBdr>
            <w:top w:val="none" w:sz="0" w:space="0" w:color="auto"/>
            <w:left w:val="none" w:sz="0" w:space="0" w:color="auto"/>
            <w:bottom w:val="none" w:sz="0" w:space="0" w:color="auto"/>
            <w:right w:val="none" w:sz="0" w:space="0" w:color="auto"/>
          </w:divBdr>
        </w:div>
        <w:div w:id="1103300684">
          <w:marLeft w:val="0"/>
          <w:marRight w:val="0"/>
          <w:marTop w:val="0"/>
          <w:marBottom w:val="0"/>
          <w:divBdr>
            <w:top w:val="none" w:sz="0" w:space="0" w:color="auto"/>
            <w:left w:val="none" w:sz="0" w:space="0" w:color="auto"/>
            <w:bottom w:val="none" w:sz="0" w:space="0" w:color="auto"/>
            <w:right w:val="none" w:sz="0" w:space="0" w:color="auto"/>
          </w:divBdr>
        </w:div>
        <w:div w:id="1431314095">
          <w:marLeft w:val="0"/>
          <w:marRight w:val="0"/>
          <w:marTop w:val="0"/>
          <w:marBottom w:val="0"/>
          <w:divBdr>
            <w:top w:val="none" w:sz="0" w:space="0" w:color="auto"/>
            <w:left w:val="none" w:sz="0" w:space="0" w:color="auto"/>
            <w:bottom w:val="none" w:sz="0" w:space="0" w:color="auto"/>
            <w:right w:val="none" w:sz="0" w:space="0" w:color="auto"/>
          </w:divBdr>
        </w:div>
        <w:div w:id="624964768">
          <w:marLeft w:val="0"/>
          <w:marRight w:val="0"/>
          <w:marTop w:val="0"/>
          <w:marBottom w:val="0"/>
          <w:divBdr>
            <w:top w:val="none" w:sz="0" w:space="0" w:color="auto"/>
            <w:left w:val="none" w:sz="0" w:space="0" w:color="auto"/>
            <w:bottom w:val="none" w:sz="0" w:space="0" w:color="auto"/>
            <w:right w:val="none" w:sz="0" w:space="0" w:color="auto"/>
          </w:divBdr>
        </w:div>
        <w:div w:id="1778602878">
          <w:marLeft w:val="0"/>
          <w:marRight w:val="0"/>
          <w:marTop w:val="0"/>
          <w:marBottom w:val="0"/>
          <w:divBdr>
            <w:top w:val="none" w:sz="0" w:space="0" w:color="auto"/>
            <w:left w:val="none" w:sz="0" w:space="0" w:color="auto"/>
            <w:bottom w:val="none" w:sz="0" w:space="0" w:color="auto"/>
            <w:right w:val="none" w:sz="0" w:space="0" w:color="auto"/>
          </w:divBdr>
        </w:div>
        <w:div w:id="453982385">
          <w:marLeft w:val="0"/>
          <w:marRight w:val="0"/>
          <w:marTop w:val="0"/>
          <w:marBottom w:val="0"/>
          <w:divBdr>
            <w:top w:val="none" w:sz="0" w:space="0" w:color="auto"/>
            <w:left w:val="none" w:sz="0" w:space="0" w:color="auto"/>
            <w:bottom w:val="none" w:sz="0" w:space="0" w:color="auto"/>
            <w:right w:val="none" w:sz="0" w:space="0" w:color="auto"/>
          </w:divBdr>
        </w:div>
        <w:div w:id="1835028656">
          <w:marLeft w:val="0"/>
          <w:marRight w:val="0"/>
          <w:marTop w:val="0"/>
          <w:marBottom w:val="0"/>
          <w:divBdr>
            <w:top w:val="none" w:sz="0" w:space="0" w:color="auto"/>
            <w:left w:val="none" w:sz="0" w:space="0" w:color="auto"/>
            <w:bottom w:val="none" w:sz="0" w:space="0" w:color="auto"/>
            <w:right w:val="none" w:sz="0" w:space="0" w:color="auto"/>
          </w:divBdr>
        </w:div>
        <w:div w:id="371460699">
          <w:marLeft w:val="0"/>
          <w:marRight w:val="0"/>
          <w:marTop w:val="0"/>
          <w:marBottom w:val="0"/>
          <w:divBdr>
            <w:top w:val="none" w:sz="0" w:space="0" w:color="auto"/>
            <w:left w:val="none" w:sz="0" w:space="0" w:color="auto"/>
            <w:bottom w:val="none" w:sz="0" w:space="0" w:color="auto"/>
            <w:right w:val="none" w:sz="0" w:space="0" w:color="auto"/>
          </w:divBdr>
        </w:div>
        <w:div w:id="1191647486">
          <w:marLeft w:val="0"/>
          <w:marRight w:val="0"/>
          <w:marTop w:val="0"/>
          <w:marBottom w:val="0"/>
          <w:divBdr>
            <w:top w:val="none" w:sz="0" w:space="0" w:color="auto"/>
            <w:left w:val="none" w:sz="0" w:space="0" w:color="auto"/>
            <w:bottom w:val="none" w:sz="0" w:space="0" w:color="auto"/>
            <w:right w:val="none" w:sz="0" w:space="0" w:color="auto"/>
          </w:divBdr>
        </w:div>
        <w:div w:id="1184512414">
          <w:marLeft w:val="0"/>
          <w:marRight w:val="0"/>
          <w:marTop w:val="0"/>
          <w:marBottom w:val="0"/>
          <w:divBdr>
            <w:top w:val="none" w:sz="0" w:space="0" w:color="auto"/>
            <w:left w:val="none" w:sz="0" w:space="0" w:color="auto"/>
            <w:bottom w:val="none" w:sz="0" w:space="0" w:color="auto"/>
            <w:right w:val="none" w:sz="0" w:space="0" w:color="auto"/>
          </w:divBdr>
        </w:div>
        <w:div w:id="1470641">
          <w:marLeft w:val="0"/>
          <w:marRight w:val="0"/>
          <w:marTop w:val="0"/>
          <w:marBottom w:val="0"/>
          <w:divBdr>
            <w:top w:val="none" w:sz="0" w:space="0" w:color="auto"/>
            <w:left w:val="none" w:sz="0" w:space="0" w:color="auto"/>
            <w:bottom w:val="none" w:sz="0" w:space="0" w:color="auto"/>
            <w:right w:val="none" w:sz="0" w:space="0" w:color="auto"/>
          </w:divBdr>
        </w:div>
        <w:div w:id="1610552025">
          <w:marLeft w:val="0"/>
          <w:marRight w:val="0"/>
          <w:marTop w:val="0"/>
          <w:marBottom w:val="0"/>
          <w:divBdr>
            <w:top w:val="none" w:sz="0" w:space="0" w:color="auto"/>
            <w:left w:val="none" w:sz="0" w:space="0" w:color="auto"/>
            <w:bottom w:val="none" w:sz="0" w:space="0" w:color="auto"/>
            <w:right w:val="none" w:sz="0" w:space="0" w:color="auto"/>
          </w:divBdr>
        </w:div>
        <w:div w:id="775632889">
          <w:marLeft w:val="0"/>
          <w:marRight w:val="0"/>
          <w:marTop w:val="0"/>
          <w:marBottom w:val="0"/>
          <w:divBdr>
            <w:top w:val="none" w:sz="0" w:space="0" w:color="auto"/>
            <w:left w:val="none" w:sz="0" w:space="0" w:color="auto"/>
            <w:bottom w:val="none" w:sz="0" w:space="0" w:color="auto"/>
            <w:right w:val="none" w:sz="0" w:space="0" w:color="auto"/>
          </w:divBdr>
        </w:div>
        <w:div w:id="1885942076">
          <w:marLeft w:val="0"/>
          <w:marRight w:val="0"/>
          <w:marTop w:val="0"/>
          <w:marBottom w:val="0"/>
          <w:divBdr>
            <w:top w:val="none" w:sz="0" w:space="0" w:color="auto"/>
            <w:left w:val="none" w:sz="0" w:space="0" w:color="auto"/>
            <w:bottom w:val="none" w:sz="0" w:space="0" w:color="auto"/>
            <w:right w:val="none" w:sz="0" w:space="0" w:color="auto"/>
          </w:divBdr>
        </w:div>
        <w:div w:id="1353720847">
          <w:marLeft w:val="0"/>
          <w:marRight w:val="0"/>
          <w:marTop w:val="0"/>
          <w:marBottom w:val="0"/>
          <w:divBdr>
            <w:top w:val="none" w:sz="0" w:space="0" w:color="auto"/>
            <w:left w:val="none" w:sz="0" w:space="0" w:color="auto"/>
            <w:bottom w:val="none" w:sz="0" w:space="0" w:color="auto"/>
            <w:right w:val="none" w:sz="0" w:space="0" w:color="auto"/>
          </w:divBdr>
        </w:div>
        <w:div w:id="1822622447">
          <w:marLeft w:val="0"/>
          <w:marRight w:val="0"/>
          <w:marTop w:val="0"/>
          <w:marBottom w:val="0"/>
          <w:divBdr>
            <w:top w:val="none" w:sz="0" w:space="0" w:color="auto"/>
            <w:left w:val="none" w:sz="0" w:space="0" w:color="auto"/>
            <w:bottom w:val="none" w:sz="0" w:space="0" w:color="auto"/>
            <w:right w:val="none" w:sz="0" w:space="0" w:color="auto"/>
          </w:divBdr>
        </w:div>
        <w:div w:id="373652355">
          <w:marLeft w:val="0"/>
          <w:marRight w:val="0"/>
          <w:marTop w:val="0"/>
          <w:marBottom w:val="0"/>
          <w:divBdr>
            <w:top w:val="none" w:sz="0" w:space="0" w:color="auto"/>
            <w:left w:val="none" w:sz="0" w:space="0" w:color="auto"/>
            <w:bottom w:val="none" w:sz="0" w:space="0" w:color="auto"/>
            <w:right w:val="none" w:sz="0" w:space="0" w:color="auto"/>
          </w:divBdr>
        </w:div>
        <w:div w:id="109861994">
          <w:marLeft w:val="0"/>
          <w:marRight w:val="0"/>
          <w:marTop w:val="0"/>
          <w:marBottom w:val="0"/>
          <w:divBdr>
            <w:top w:val="none" w:sz="0" w:space="0" w:color="auto"/>
            <w:left w:val="none" w:sz="0" w:space="0" w:color="auto"/>
            <w:bottom w:val="none" w:sz="0" w:space="0" w:color="auto"/>
            <w:right w:val="none" w:sz="0" w:space="0" w:color="auto"/>
          </w:divBdr>
        </w:div>
        <w:div w:id="2079592221">
          <w:marLeft w:val="0"/>
          <w:marRight w:val="0"/>
          <w:marTop w:val="0"/>
          <w:marBottom w:val="0"/>
          <w:divBdr>
            <w:top w:val="none" w:sz="0" w:space="0" w:color="auto"/>
            <w:left w:val="none" w:sz="0" w:space="0" w:color="auto"/>
            <w:bottom w:val="none" w:sz="0" w:space="0" w:color="auto"/>
            <w:right w:val="none" w:sz="0" w:space="0" w:color="auto"/>
          </w:divBdr>
        </w:div>
        <w:div w:id="1667902006">
          <w:marLeft w:val="0"/>
          <w:marRight w:val="0"/>
          <w:marTop w:val="0"/>
          <w:marBottom w:val="0"/>
          <w:divBdr>
            <w:top w:val="none" w:sz="0" w:space="0" w:color="auto"/>
            <w:left w:val="none" w:sz="0" w:space="0" w:color="auto"/>
            <w:bottom w:val="none" w:sz="0" w:space="0" w:color="auto"/>
            <w:right w:val="none" w:sz="0" w:space="0" w:color="auto"/>
          </w:divBdr>
        </w:div>
        <w:div w:id="1768886353">
          <w:marLeft w:val="0"/>
          <w:marRight w:val="0"/>
          <w:marTop w:val="0"/>
          <w:marBottom w:val="0"/>
          <w:divBdr>
            <w:top w:val="none" w:sz="0" w:space="0" w:color="auto"/>
            <w:left w:val="none" w:sz="0" w:space="0" w:color="auto"/>
            <w:bottom w:val="none" w:sz="0" w:space="0" w:color="auto"/>
            <w:right w:val="none" w:sz="0" w:space="0" w:color="auto"/>
          </w:divBdr>
        </w:div>
        <w:div w:id="1913083917">
          <w:marLeft w:val="0"/>
          <w:marRight w:val="0"/>
          <w:marTop w:val="0"/>
          <w:marBottom w:val="0"/>
          <w:divBdr>
            <w:top w:val="none" w:sz="0" w:space="0" w:color="auto"/>
            <w:left w:val="none" w:sz="0" w:space="0" w:color="auto"/>
            <w:bottom w:val="none" w:sz="0" w:space="0" w:color="auto"/>
            <w:right w:val="none" w:sz="0" w:space="0" w:color="auto"/>
          </w:divBdr>
        </w:div>
        <w:div w:id="332950803">
          <w:marLeft w:val="0"/>
          <w:marRight w:val="0"/>
          <w:marTop w:val="0"/>
          <w:marBottom w:val="0"/>
          <w:divBdr>
            <w:top w:val="none" w:sz="0" w:space="0" w:color="auto"/>
            <w:left w:val="none" w:sz="0" w:space="0" w:color="auto"/>
            <w:bottom w:val="none" w:sz="0" w:space="0" w:color="auto"/>
            <w:right w:val="none" w:sz="0" w:space="0" w:color="auto"/>
          </w:divBdr>
        </w:div>
        <w:div w:id="386492827">
          <w:marLeft w:val="0"/>
          <w:marRight w:val="0"/>
          <w:marTop w:val="0"/>
          <w:marBottom w:val="0"/>
          <w:divBdr>
            <w:top w:val="none" w:sz="0" w:space="0" w:color="auto"/>
            <w:left w:val="none" w:sz="0" w:space="0" w:color="auto"/>
            <w:bottom w:val="none" w:sz="0" w:space="0" w:color="auto"/>
            <w:right w:val="none" w:sz="0" w:space="0" w:color="auto"/>
          </w:divBdr>
        </w:div>
      </w:divsChild>
    </w:div>
    <w:div w:id="471411772">
      <w:bodyDiv w:val="1"/>
      <w:marLeft w:val="0"/>
      <w:marRight w:val="0"/>
      <w:marTop w:val="0"/>
      <w:marBottom w:val="0"/>
      <w:divBdr>
        <w:top w:val="none" w:sz="0" w:space="0" w:color="auto"/>
        <w:left w:val="none" w:sz="0" w:space="0" w:color="auto"/>
        <w:bottom w:val="none" w:sz="0" w:space="0" w:color="auto"/>
        <w:right w:val="none" w:sz="0" w:space="0" w:color="auto"/>
      </w:divBdr>
      <w:divsChild>
        <w:div w:id="1451049358">
          <w:marLeft w:val="0"/>
          <w:marRight w:val="0"/>
          <w:marTop w:val="0"/>
          <w:marBottom w:val="0"/>
          <w:divBdr>
            <w:top w:val="none" w:sz="0" w:space="0" w:color="auto"/>
            <w:left w:val="none" w:sz="0" w:space="0" w:color="auto"/>
            <w:bottom w:val="none" w:sz="0" w:space="0" w:color="auto"/>
            <w:right w:val="none" w:sz="0" w:space="0" w:color="auto"/>
          </w:divBdr>
        </w:div>
        <w:div w:id="50078966">
          <w:marLeft w:val="0"/>
          <w:marRight w:val="0"/>
          <w:marTop w:val="0"/>
          <w:marBottom w:val="0"/>
          <w:divBdr>
            <w:top w:val="none" w:sz="0" w:space="0" w:color="auto"/>
            <w:left w:val="none" w:sz="0" w:space="0" w:color="auto"/>
            <w:bottom w:val="none" w:sz="0" w:space="0" w:color="auto"/>
            <w:right w:val="none" w:sz="0" w:space="0" w:color="auto"/>
          </w:divBdr>
        </w:div>
        <w:div w:id="371541764">
          <w:marLeft w:val="0"/>
          <w:marRight w:val="0"/>
          <w:marTop w:val="0"/>
          <w:marBottom w:val="0"/>
          <w:divBdr>
            <w:top w:val="none" w:sz="0" w:space="0" w:color="auto"/>
            <w:left w:val="none" w:sz="0" w:space="0" w:color="auto"/>
            <w:bottom w:val="none" w:sz="0" w:space="0" w:color="auto"/>
            <w:right w:val="none" w:sz="0" w:space="0" w:color="auto"/>
          </w:divBdr>
        </w:div>
        <w:div w:id="343165137">
          <w:marLeft w:val="0"/>
          <w:marRight w:val="0"/>
          <w:marTop w:val="0"/>
          <w:marBottom w:val="0"/>
          <w:divBdr>
            <w:top w:val="none" w:sz="0" w:space="0" w:color="auto"/>
            <w:left w:val="none" w:sz="0" w:space="0" w:color="auto"/>
            <w:bottom w:val="none" w:sz="0" w:space="0" w:color="auto"/>
            <w:right w:val="none" w:sz="0" w:space="0" w:color="auto"/>
          </w:divBdr>
        </w:div>
        <w:div w:id="195507317">
          <w:marLeft w:val="0"/>
          <w:marRight w:val="0"/>
          <w:marTop w:val="0"/>
          <w:marBottom w:val="0"/>
          <w:divBdr>
            <w:top w:val="none" w:sz="0" w:space="0" w:color="auto"/>
            <w:left w:val="none" w:sz="0" w:space="0" w:color="auto"/>
            <w:bottom w:val="none" w:sz="0" w:space="0" w:color="auto"/>
            <w:right w:val="none" w:sz="0" w:space="0" w:color="auto"/>
          </w:divBdr>
        </w:div>
        <w:div w:id="1904562396">
          <w:marLeft w:val="0"/>
          <w:marRight w:val="0"/>
          <w:marTop w:val="0"/>
          <w:marBottom w:val="0"/>
          <w:divBdr>
            <w:top w:val="none" w:sz="0" w:space="0" w:color="auto"/>
            <w:left w:val="none" w:sz="0" w:space="0" w:color="auto"/>
            <w:bottom w:val="none" w:sz="0" w:space="0" w:color="auto"/>
            <w:right w:val="none" w:sz="0" w:space="0" w:color="auto"/>
          </w:divBdr>
        </w:div>
      </w:divsChild>
    </w:div>
    <w:div w:id="583491671">
      <w:bodyDiv w:val="1"/>
      <w:marLeft w:val="0"/>
      <w:marRight w:val="0"/>
      <w:marTop w:val="0"/>
      <w:marBottom w:val="0"/>
      <w:divBdr>
        <w:top w:val="none" w:sz="0" w:space="0" w:color="auto"/>
        <w:left w:val="none" w:sz="0" w:space="0" w:color="auto"/>
        <w:bottom w:val="none" w:sz="0" w:space="0" w:color="auto"/>
        <w:right w:val="none" w:sz="0" w:space="0" w:color="auto"/>
      </w:divBdr>
    </w:div>
    <w:div w:id="928588605">
      <w:bodyDiv w:val="1"/>
      <w:marLeft w:val="0"/>
      <w:marRight w:val="0"/>
      <w:marTop w:val="0"/>
      <w:marBottom w:val="0"/>
      <w:divBdr>
        <w:top w:val="none" w:sz="0" w:space="0" w:color="auto"/>
        <w:left w:val="none" w:sz="0" w:space="0" w:color="auto"/>
        <w:bottom w:val="none" w:sz="0" w:space="0" w:color="auto"/>
        <w:right w:val="none" w:sz="0" w:space="0" w:color="auto"/>
      </w:divBdr>
      <w:divsChild>
        <w:div w:id="992215769">
          <w:marLeft w:val="0"/>
          <w:marRight w:val="0"/>
          <w:marTop w:val="0"/>
          <w:marBottom w:val="0"/>
          <w:divBdr>
            <w:top w:val="none" w:sz="0" w:space="0" w:color="auto"/>
            <w:left w:val="none" w:sz="0" w:space="0" w:color="auto"/>
            <w:bottom w:val="none" w:sz="0" w:space="0" w:color="auto"/>
            <w:right w:val="none" w:sz="0" w:space="0" w:color="auto"/>
          </w:divBdr>
        </w:div>
        <w:div w:id="1383599024">
          <w:marLeft w:val="0"/>
          <w:marRight w:val="0"/>
          <w:marTop w:val="0"/>
          <w:marBottom w:val="0"/>
          <w:divBdr>
            <w:top w:val="none" w:sz="0" w:space="0" w:color="auto"/>
            <w:left w:val="none" w:sz="0" w:space="0" w:color="auto"/>
            <w:bottom w:val="none" w:sz="0" w:space="0" w:color="auto"/>
            <w:right w:val="none" w:sz="0" w:space="0" w:color="auto"/>
          </w:divBdr>
        </w:div>
        <w:div w:id="1557813611">
          <w:marLeft w:val="0"/>
          <w:marRight w:val="0"/>
          <w:marTop w:val="0"/>
          <w:marBottom w:val="0"/>
          <w:divBdr>
            <w:top w:val="none" w:sz="0" w:space="0" w:color="auto"/>
            <w:left w:val="none" w:sz="0" w:space="0" w:color="auto"/>
            <w:bottom w:val="none" w:sz="0" w:space="0" w:color="auto"/>
            <w:right w:val="none" w:sz="0" w:space="0" w:color="auto"/>
          </w:divBdr>
        </w:div>
        <w:div w:id="2060519108">
          <w:marLeft w:val="0"/>
          <w:marRight w:val="0"/>
          <w:marTop w:val="0"/>
          <w:marBottom w:val="0"/>
          <w:divBdr>
            <w:top w:val="none" w:sz="0" w:space="0" w:color="auto"/>
            <w:left w:val="none" w:sz="0" w:space="0" w:color="auto"/>
            <w:bottom w:val="none" w:sz="0" w:space="0" w:color="auto"/>
            <w:right w:val="none" w:sz="0" w:space="0" w:color="auto"/>
          </w:divBdr>
        </w:div>
        <w:div w:id="691610077">
          <w:marLeft w:val="0"/>
          <w:marRight w:val="0"/>
          <w:marTop w:val="0"/>
          <w:marBottom w:val="0"/>
          <w:divBdr>
            <w:top w:val="none" w:sz="0" w:space="0" w:color="auto"/>
            <w:left w:val="none" w:sz="0" w:space="0" w:color="auto"/>
            <w:bottom w:val="none" w:sz="0" w:space="0" w:color="auto"/>
            <w:right w:val="none" w:sz="0" w:space="0" w:color="auto"/>
          </w:divBdr>
        </w:div>
      </w:divsChild>
    </w:div>
    <w:div w:id="995718442">
      <w:bodyDiv w:val="1"/>
      <w:marLeft w:val="0"/>
      <w:marRight w:val="0"/>
      <w:marTop w:val="0"/>
      <w:marBottom w:val="0"/>
      <w:divBdr>
        <w:top w:val="none" w:sz="0" w:space="0" w:color="auto"/>
        <w:left w:val="none" w:sz="0" w:space="0" w:color="auto"/>
        <w:bottom w:val="none" w:sz="0" w:space="0" w:color="auto"/>
        <w:right w:val="none" w:sz="0" w:space="0" w:color="auto"/>
      </w:divBdr>
      <w:divsChild>
        <w:div w:id="1928927772">
          <w:marLeft w:val="0"/>
          <w:marRight w:val="0"/>
          <w:marTop w:val="0"/>
          <w:marBottom w:val="0"/>
          <w:divBdr>
            <w:top w:val="none" w:sz="0" w:space="0" w:color="auto"/>
            <w:left w:val="none" w:sz="0" w:space="0" w:color="auto"/>
            <w:bottom w:val="none" w:sz="0" w:space="0" w:color="auto"/>
            <w:right w:val="none" w:sz="0" w:space="0" w:color="auto"/>
          </w:divBdr>
        </w:div>
        <w:div w:id="640428471">
          <w:marLeft w:val="0"/>
          <w:marRight w:val="0"/>
          <w:marTop w:val="0"/>
          <w:marBottom w:val="0"/>
          <w:divBdr>
            <w:top w:val="none" w:sz="0" w:space="0" w:color="auto"/>
            <w:left w:val="none" w:sz="0" w:space="0" w:color="auto"/>
            <w:bottom w:val="none" w:sz="0" w:space="0" w:color="auto"/>
            <w:right w:val="none" w:sz="0" w:space="0" w:color="auto"/>
          </w:divBdr>
        </w:div>
        <w:div w:id="1396473249">
          <w:marLeft w:val="0"/>
          <w:marRight w:val="0"/>
          <w:marTop w:val="0"/>
          <w:marBottom w:val="0"/>
          <w:divBdr>
            <w:top w:val="none" w:sz="0" w:space="0" w:color="auto"/>
            <w:left w:val="none" w:sz="0" w:space="0" w:color="auto"/>
            <w:bottom w:val="none" w:sz="0" w:space="0" w:color="auto"/>
            <w:right w:val="none" w:sz="0" w:space="0" w:color="auto"/>
          </w:divBdr>
        </w:div>
        <w:div w:id="1178616327">
          <w:marLeft w:val="0"/>
          <w:marRight w:val="0"/>
          <w:marTop w:val="0"/>
          <w:marBottom w:val="0"/>
          <w:divBdr>
            <w:top w:val="none" w:sz="0" w:space="0" w:color="auto"/>
            <w:left w:val="none" w:sz="0" w:space="0" w:color="auto"/>
            <w:bottom w:val="none" w:sz="0" w:space="0" w:color="auto"/>
            <w:right w:val="none" w:sz="0" w:space="0" w:color="auto"/>
          </w:divBdr>
        </w:div>
        <w:div w:id="567543705">
          <w:marLeft w:val="0"/>
          <w:marRight w:val="0"/>
          <w:marTop w:val="0"/>
          <w:marBottom w:val="0"/>
          <w:divBdr>
            <w:top w:val="none" w:sz="0" w:space="0" w:color="auto"/>
            <w:left w:val="none" w:sz="0" w:space="0" w:color="auto"/>
            <w:bottom w:val="none" w:sz="0" w:space="0" w:color="auto"/>
            <w:right w:val="none" w:sz="0" w:space="0" w:color="auto"/>
          </w:divBdr>
        </w:div>
        <w:div w:id="17046920">
          <w:marLeft w:val="0"/>
          <w:marRight w:val="0"/>
          <w:marTop w:val="0"/>
          <w:marBottom w:val="0"/>
          <w:divBdr>
            <w:top w:val="none" w:sz="0" w:space="0" w:color="auto"/>
            <w:left w:val="none" w:sz="0" w:space="0" w:color="auto"/>
            <w:bottom w:val="none" w:sz="0" w:space="0" w:color="auto"/>
            <w:right w:val="none" w:sz="0" w:space="0" w:color="auto"/>
          </w:divBdr>
        </w:div>
        <w:div w:id="1782341094">
          <w:marLeft w:val="0"/>
          <w:marRight w:val="0"/>
          <w:marTop w:val="0"/>
          <w:marBottom w:val="0"/>
          <w:divBdr>
            <w:top w:val="none" w:sz="0" w:space="0" w:color="auto"/>
            <w:left w:val="none" w:sz="0" w:space="0" w:color="auto"/>
            <w:bottom w:val="none" w:sz="0" w:space="0" w:color="auto"/>
            <w:right w:val="none" w:sz="0" w:space="0" w:color="auto"/>
          </w:divBdr>
        </w:div>
        <w:div w:id="1522356185">
          <w:marLeft w:val="0"/>
          <w:marRight w:val="0"/>
          <w:marTop w:val="0"/>
          <w:marBottom w:val="0"/>
          <w:divBdr>
            <w:top w:val="none" w:sz="0" w:space="0" w:color="auto"/>
            <w:left w:val="none" w:sz="0" w:space="0" w:color="auto"/>
            <w:bottom w:val="none" w:sz="0" w:space="0" w:color="auto"/>
            <w:right w:val="none" w:sz="0" w:space="0" w:color="auto"/>
          </w:divBdr>
        </w:div>
        <w:div w:id="1225215440">
          <w:marLeft w:val="0"/>
          <w:marRight w:val="0"/>
          <w:marTop w:val="0"/>
          <w:marBottom w:val="0"/>
          <w:divBdr>
            <w:top w:val="none" w:sz="0" w:space="0" w:color="auto"/>
            <w:left w:val="none" w:sz="0" w:space="0" w:color="auto"/>
            <w:bottom w:val="none" w:sz="0" w:space="0" w:color="auto"/>
            <w:right w:val="none" w:sz="0" w:space="0" w:color="auto"/>
          </w:divBdr>
        </w:div>
        <w:div w:id="860977002">
          <w:marLeft w:val="0"/>
          <w:marRight w:val="0"/>
          <w:marTop w:val="0"/>
          <w:marBottom w:val="0"/>
          <w:divBdr>
            <w:top w:val="none" w:sz="0" w:space="0" w:color="auto"/>
            <w:left w:val="none" w:sz="0" w:space="0" w:color="auto"/>
            <w:bottom w:val="none" w:sz="0" w:space="0" w:color="auto"/>
            <w:right w:val="none" w:sz="0" w:space="0" w:color="auto"/>
          </w:divBdr>
        </w:div>
        <w:div w:id="1221945400">
          <w:marLeft w:val="0"/>
          <w:marRight w:val="0"/>
          <w:marTop w:val="0"/>
          <w:marBottom w:val="0"/>
          <w:divBdr>
            <w:top w:val="none" w:sz="0" w:space="0" w:color="auto"/>
            <w:left w:val="none" w:sz="0" w:space="0" w:color="auto"/>
            <w:bottom w:val="none" w:sz="0" w:space="0" w:color="auto"/>
            <w:right w:val="none" w:sz="0" w:space="0" w:color="auto"/>
          </w:divBdr>
        </w:div>
        <w:div w:id="1127892641">
          <w:marLeft w:val="0"/>
          <w:marRight w:val="0"/>
          <w:marTop w:val="0"/>
          <w:marBottom w:val="0"/>
          <w:divBdr>
            <w:top w:val="none" w:sz="0" w:space="0" w:color="auto"/>
            <w:left w:val="none" w:sz="0" w:space="0" w:color="auto"/>
            <w:bottom w:val="none" w:sz="0" w:space="0" w:color="auto"/>
            <w:right w:val="none" w:sz="0" w:space="0" w:color="auto"/>
          </w:divBdr>
        </w:div>
        <w:div w:id="553588255">
          <w:marLeft w:val="0"/>
          <w:marRight w:val="0"/>
          <w:marTop w:val="0"/>
          <w:marBottom w:val="0"/>
          <w:divBdr>
            <w:top w:val="none" w:sz="0" w:space="0" w:color="auto"/>
            <w:left w:val="none" w:sz="0" w:space="0" w:color="auto"/>
            <w:bottom w:val="none" w:sz="0" w:space="0" w:color="auto"/>
            <w:right w:val="none" w:sz="0" w:space="0" w:color="auto"/>
          </w:divBdr>
        </w:div>
        <w:div w:id="788281552">
          <w:marLeft w:val="0"/>
          <w:marRight w:val="0"/>
          <w:marTop w:val="0"/>
          <w:marBottom w:val="0"/>
          <w:divBdr>
            <w:top w:val="none" w:sz="0" w:space="0" w:color="auto"/>
            <w:left w:val="none" w:sz="0" w:space="0" w:color="auto"/>
            <w:bottom w:val="none" w:sz="0" w:space="0" w:color="auto"/>
            <w:right w:val="none" w:sz="0" w:space="0" w:color="auto"/>
          </w:divBdr>
        </w:div>
        <w:div w:id="780107126">
          <w:marLeft w:val="0"/>
          <w:marRight w:val="0"/>
          <w:marTop w:val="0"/>
          <w:marBottom w:val="0"/>
          <w:divBdr>
            <w:top w:val="none" w:sz="0" w:space="0" w:color="auto"/>
            <w:left w:val="none" w:sz="0" w:space="0" w:color="auto"/>
            <w:bottom w:val="none" w:sz="0" w:space="0" w:color="auto"/>
            <w:right w:val="none" w:sz="0" w:space="0" w:color="auto"/>
          </w:divBdr>
        </w:div>
        <w:div w:id="1149589839">
          <w:marLeft w:val="0"/>
          <w:marRight w:val="0"/>
          <w:marTop w:val="0"/>
          <w:marBottom w:val="0"/>
          <w:divBdr>
            <w:top w:val="none" w:sz="0" w:space="0" w:color="auto"/>
            <w:left w:val="none" w:sz="0" w:space="0" w:color="auto"/>
            <w:bottom w:val="none" w:sz="0" w:space="0" w:color="auto"/>
            <w:right w:val="none" w:sz="0" w:space="0" w:color="auto"/>
          </w:divBdr>
        </w:div>
        <w:div w:id="1280801985">
          <w:marLeft w:val="0"/>
          <w:marRight w:val="0"/>
          <w:marTop w:val="0"/>
          <w:marBottom w:val="0"/>
          <w:divBdr>
            <w:top w:val="none" w:sz="0" w:space="0" w:color="auto"/>
            <w:left w:val="none" w:sz="0" w:space="0" w:color="auto"/>
            <w:bottom w:val="none" w:sz="0" w:space="0" w:color="auto"/>
            <w:right w:val="none" w:sz="0" w:space="0" w:color="auto"/>
          </w:divBdr>
        </w:div>
        <w:div w:id="890844159">
          <w:marLeft w:val="0"/>
          <w:marRight w:val="0"/>
          <w:marTop w:val="0"/>
          <w:marBottom w:val="0"/>
          <w:divBdr>
            <w:top w:val="none" w:sz="0" w:space="0" w:color="auto"/>
            <w:left w:val="none" w:sz="0" w:space="0" w:color="auto"/>
            <w:bottom w:val="none" w:sz="0" w:space="0" w:color="auto"/>
            <w:right w:val="none" w:sz="0" w:space="0" w:color="auto"/>
          </w:divBdr>
        </w:div>
        <w:div w:id="1743915980">
          <w:marLeft w:val="0"/>
          <w:marRight w:val="0"/>
          <w:marTop w:val="0"/>
          <w:marBottom w:val="0"/>
          <w:divBdr>
            <w:top w:val="none" w:sz="0" w:space="0" w:color="auto"/>
            <w:left w:val="none" w:sz="0" w:space="0" w:color="auto"/>
            <w:bottom w:val="none" w:sz="0" w:space="0" w:color="auto"/>
            <w:right w:val="none" w:sz="0" w:space="0" w:color="auto"/>
          </w:divBdr>
        </w:div>
        <w:div w:id="282922696">
          <w:marLeft w:val="0"/>
          <w:marRight w:val="0"/>
          <w:marTop w:val="0"/>
          <w:marBottom w:val="0"/>
          <w:divBdr>
            <w:top w:val="none" w:sz="0" w:space="0" w:color="auto"/>
            <w:left w:val="none" w:sz="0" w:space="0" w:color="auto"/>
            <w:bottom w:val="none" w:sz="0" w:space="0" w:color="auto"/>
            <w:right w:val="none" w:sz="0" w:space="0" w:color="auto"/>
          </w:divBdr>
        </w:div>
        <w:div w:id="537661795">
          <w:marLeft w:val="0"/>
          <w:marRight w:val="0"/>
          <w:marTop w:val="0"/>
          <w:marBottom w:val="0"/>
          <w:divBdr>
            <w:top w:val="none" w:sz="0" w:space="0" w:color="auto"/>
            <w:left w:val="none" w:sz="0" w:space="0" w:color="auto"/>
            <w:bottom w:val="none" w:sz="0" w:space="0" w:color="auto"/>
            <w:right w:val="none" w:sz="0" w:space="0" w:color="auto"/>
          </w:divBdr>
        </w:div>
        <w:div w:id="133835953">
          <w:marLeft w:val="0"/>
          <w:marRight w:val="0"/>
          <w:marTop w:val="0"/>
          <w:marBottom w:val="0"/>
          <w:divBdr>
            <w:top w:val="none" w:sz="0" w:space="0" w:color="auto"/>
            <w:left w:val="none" w:sz="0" w:space="0" w:color="auto"/>
            <w:bottom w:val="none" w:sz="0" w:space="0" w:color="auto"/>
            <w:right w:val="none" w:sz="0" w:space="0" w:color="auto"/>
          </w:divBdr>
        </w:div>
        <w:div w:id="229659177">
          <w:marLeft w:val="0"/>
          <w:marRight w:val="0"/>
          <w:marTop w:val="0"/>
          <w:marBottom w:val="0"/>
          <w:divBdr>
            <w:top w:val="none" w:sz="0" w:space="0" w:color="auto"/>
            <w:left w:val="none" w:sz="0" w:space="0" w:color="auto"/>
            <w:bottom w:val="none" w:sz="0" w:space="0" w:color="auto"/>
            <w:right w:val="none" w:sz="0" w:space="0" w:color="auto"/>
          </w:divBdr>
        </w:div>
        <w:div w:id="84232322">
          <w:marLeft w:val="0"/>
          <w:marRight w:val="0"/>
          <w:marTop w:val="0"/>
          <w:marBottom w:val="0"/>
          <w:divBdr>
            <w:top w:val="none" w:sz="0" w:space="0" w:color="auto"/>
            <w:left w:val="none" w:sz="0" w:space="0" w:color="auto"/>
            <w:bottom w:val="none" w:sz="0" w:space="0" w:color="auto"/>
            <w:right w:val="none" w:sz="0" w:space="0" w:color="auto"/>
          </w:divBdr>
        </w:div>
        <w:div w:id="999385751">
          <w:marLeft w:val="0"/>
          <w:marRight w:val="0"/>
          <w:marTop w:val="0"/>
          <w:marBottom w:val="0"/>
          <w:divBdr>
            <w:top w:val="none" w:sz="0" w:space="0" w:color="auto"/>
            <w:left w:val="none" w:sz="0" w:space="0" w:color="auto"/>
            <w:bottom w:val="none" w:sz="0" w:space="0" w:color="auto"/>
            <w:right w:val="none" w:sz="0" w:space="0" w:color="auto"/>
          </w:divBdr>
        </w:div>
        <w:div w:id="1440836571">
          <w:marLeft w:val="0"/>
          <w:marRight w:val="0"/>
          <w:marTop w:val="0"/>
          <w:marBottom w:val="0"/>
          <w:divBdr>
            <w:top w:val="none" w:sz="0" w:space="0" w:color="auto"/>
            <w:left w:val="none" w:sz="0" w:space="0" w:color="auto"/>
            <w:bottom w:val="none" w:sz="0" w:space="0" w:color="auto"/>
            <w:right w:val="none" w:sz="0" w:space="0" w:color="auto"/>
          </w:divBdr>
        </w:div>
        <w:div w:id="1450012295">
          <w:marLeft w:val="0"/>
          <w:marRight w:val="0"/>
          <w:marTop w:val="0"/>
          <w:marBottom w:val="0"/>
          <w:divBdr>
            <w:top w:val="none" w:sz="0" w:space="0" w:color="auto"/>
            <w:left w:val="none" w:sz="0" w:space="0" w:color="auto"/>
            <w:bottom w:val="none" w:sz="0" w:space="0" w:color="auto"/>
            <w:right w:val="none" w:sz="0" w:space="0" w:color="auto"/>
          </w:divBdr>
        </w:div>
        <w:div w:id="1812555999">
          <w:marLeft w:val="0"/>
          <w:marRight w:val="0"/>
          <w:marTop w:val="0"/>
          <w:marBottom w:val="0"/>
          <w:divBdr>
            <w:top w:val="none" w:sz="0" w:space="0" w:color="auto"/>
            <w:left w:val="none" w:sz="0" w:space="0" w:color="auto"/>
            <w:bottom w:val="none" w:sz="0" w:space="0" w:color="auto"/>
            <w:right w:val="none" w:sz="0" w:space="0" w:color="auto"/>
          </w:divBdr>
        </w:div>
        <w:div w:id="1779329707">
          <w:marLeft w:val="0"/>
          <w:marRight w:val="0"/>
          <w:marTop w:val="0"/>
          <w:marBottom w:val="0"/>
          <w:divBdr>
            <w:top w:val="none" w:sz="0" w:space="0" w:color="auto"/>
            <w:left w:val="none" w:sz="0" w:space="0" w:color="auto"/>
            <w:bottom w:val="none" w:sz="0" w:space="0" w:color="auto"/>
            <w:right w:val="none" w:sz="0" w:space="0" w:color="auto"/>
          </w:divBdr>
        </w:div>
        <w:div w:id="1358965501">
          <w:marLeft w:val="0"/>
          <w:marRight w:val="0"/>
          <w:marTop w:val="0"/>
          <w:marBottom w:val="0"/>
          <w:divBdr>
            <w:top w:val="none" w:sz="0" w:space="0" w:color="auto"/>
            <w:left w:val="none" w:sz="0" w:space="0" w:color="auto"/>
            <w:bottom w:val="none" w:sz="0" w:space="0" w:color="auto"/>
            <w:right w:val="none" w:sz="0" w:space="0" w:color="auto"/>
          </w:divBdr>
        </w:div>
        <w:div w:id="797182163">
          <w:marLeft w:val="0"/>
          <w:marRight w:val="0"/>
          <w:marTop w:val="0"/>
          <w:marBottom w:val="0"/>
          <w:divBdr>
            <w:top w:val="none" w:sz="0" w:space="0" w:color="auto"/>
            <w:left w:val="none" w:sz="0" w:space="0" w:color="auto"/>
            <w:bottom w:val="none" w:sz="0" w:space="0" w:color="auto"/>
            <w:right w:val="none" w:sz="0" w:space="0" w:color="auto"/>
          </w:divBdr>
        </w:div>
        <w:div w:id="205068573">
          <w:marLeft w:val="0"/>
          <w:marRight w:val="0"/>
          <w:marTop w:val="0"/>
          <w:marBottom w:val="0"/>
          <w:divBdr>
            <w:top w:val="none" w:sz="0" w:space="0" w:color="auto"/>
            <w:left w:val="none" w:sz="0" w:space="0" w:color="auto"/>
            <w:bottom w:val="none" w:sz="0" w:space="0" w:color="auto"/>
            <w:right w:val="none" w:sz="0" w:space="0" w:color="auto"/>
          </w:divBdr>
        </w:div>
        <w:div w:id="21982961">
          <w:marLeft w:val="0"/>
          <w:marRight w:val="0"/>
          <w:marTop w:val="0"/>
          <w:marBottom w:val="0"/>
          <w:divBdr>
            <w:top w:val="none" w:sz="0" w:space="0" w:color="auto"/>
            <w:left w:val="none" w:sz="0" w:space="0" w:color="auto"/>
            <w:bottom w:val="none" w:sz="0" w:space="0" w:color="auto"/>
            <w:right w:val="none" w:sz="0" w:space="0" w:color="auto"/>
          </w:divBdr>
        </w:div>
        <w:div w:id="1067385722">
          <w:marLeft w:val="0"/>
          <w:marRight w:val="0"/>
          <w:marTop w:val="0"/>
          <w:marBottom w:val="0"/>
          <w:divBdr>
            <w:top w:val="none" w:sz="0" w:space="0" w:color="auto"/>
            <w:left w:val="none" w:sz="0" w:space="0" w:color="auto"/>
            <w:bottom w:val="none" w:sz="0" w:space="0" w:color="auto"/>
            <w:right w:val="none" w:sz="0" w:space="0" w:color="auto"/>
          </w:divBdr>
        </w:div>
        <w:div w:id="1899590843">
          <w:marLeft w:val="0"/>
          <w:marRight w:val="0"/>
          <w:marTop w:val="0"/>
          <w:marBottom w:val="0"/>
          <w:divBdr>
            <w:top w:val="none" w:sz="0" w:space="0" w:color="auto"/>
            <w:left w:val="none" w:sz="0" w:space="0" w:color="auto"/>
            <w:bottom w:val="none" w:sz="0" w:space="0" w:color="auto"/>
            <w:right w:val="none" w:sz="0" w:space="0" w:color="auto"/>
          </w:divBdr>
        </w:div>
        <w:div w:id="1511719478">
          <w:marLeft w:val="0"/>
          <w:marRight w:val="0"/>
          <w:marTop w:val="0"/>
          <w:marBottom w:val="0"/>
          <w:divBdr>
            <w:top w:val="none" w:sz="0" w:space="0" w:color="auto"/>
            <w:left w:val="none" w:sz="0" w:space="0" w:color="auto"/>
            <w:bottom w:val="none" w:sz="0" w:space="0" w:color="auto"/>
            <w:right w:val="none" w:sz="0" w:space="0" w:color="auto"/>
          </w:divBdr>
        </w:div>
        <w:div w:id="1530987729">
          <w:marLeft w:val="0"/>
          <w:marRight w:val="0"/>
          <w:marTop w:val="0"/>
          <w:marBottom w:val="0"/>
          <w:divBdr>
            <w:top w:val="none" w:sz="0" w:space="0" w:color="auto"/>
            <w:left w:val="none" w:sz="0" w:space="0" w:color="auto"/>
            <w:bottom w:val="none" w:sz="0" w:space="0" w:color="auto"/>
            <w:right w:val="none" w:sz="0" w:space="0" w:color="auto"/>
          </w:divBdr>
        </w:div>
        <w:div w:id="1088648284">
          <w:marLeft w:val="0"/>
          <w:marRight w:val="0"/>
          <w:marTop w:val="0"/>
          <w:marBottom w:val="0"/>
          <w:divBdr>
            <w:top w:val="none" w:sz="0" w:space="0" w:color="auto"/>
            <w:left w:val="none" w:sz="0" w:space="0" w:color="auto"/>
            <w:bottom w:val="none" w:sz="0" w:space="0" w:color="auto"/>
            <w:right w:val="none" w:sz="0" w:space="0" w:color="auto"/>
          </w:divBdr>
        </w:div>
        <w:div w:id="448856812">
          <w:marLeft w:val="0"/>
          <w:marRight w:val="0"/>
          <w:marTop w:val="0"/>
          <w:marBottom w:val="0"/>
          <w:divBdr>
            <w:top w:val="none" w:sz="0" w:space="0" w:color="auto"/>
            <w:left w:val="none" w:sz="0" w:space="0" w:color="auto"/>
            <w:bottom w:val="none" w:sz="0" w:space="0" w:color="auto"/>
            <w:right w:val="none" w:sz="0" w:space="0" w:color="auto"/>
          </w:divBdr>
        </w:div>
        <w:div w:id="862327640">
          <w:marLeft w:val="0"/>
          <w:marRight w:val="0"/>
          <w:marTop w:val="0"/>
          <w:marBottom w:val="0"/>
          <w:divBdr>
            <w:top w:val="none" w:sz="0" w:space="0" w:color="auto"/>
            <w:left w:val="none" w:sz="0" w:space="0" w:color="auto"/>
            <w:bottom w:val="none" w:sz="0" w:space="0" w:color="auto"/>
            <w:right w:val="none" w:sz="0" w:space="0" w:color="auto"/>
          </w:divBdr>
        </w:div>
        <w:div w:id="482819339">
          <w:marLeft w:val="0"/>
          <w:marRight w:val="0"/>
          <w:marTop w:val="0"/>
          <w:marBottom w:val="0"/>
          <w:divBdr>
            <w:top w:val="none" w:sz="0" w:space="0" w:color="auto"/>
            <w:left w:val="none" w:sz="0" w:space="0" w:color="auto"/>
            <w:bottom w:val="none" w:sz="0" w:space="0" w:color="auto"/>
            <w:right w:val="none" w:sz="0" w:space="0" w:color="auto"/>
          </w:divBdr>
        </w:div>
        <w:div w:id="1759328205">
          <w:marLeft w:val="0"/>
          <w:marRight w:val="0"/>
          <w:marTop w:val="0"/>
          <w:marBottom w:val="0"/>
          <w:divBdr>
            <w:top w:val="none" w:sz="0" w:space="0" w:color="auto"/>
            <w:left w:val="none" w:sz="0" w:space="0" w:color="auto"/>
            <w:bottom w:val="none" w:sz="0" w:space="0" w:color="auto"/>
            <w:right w:val="none" w:sz="0" w:space="0" w:color="auto"/>
          </w:divBdr>
        </w:div>
        <w:div w:id="1245988299">
          <w:marLeft w:val="0"/>
          <w:marRight w:val="0"/>
          <w:marTop w:val="0"/>
          <w:marBottom w:val="0"/>
          <w:divBdr>
            <w:top w:val="none" w:sz="0" w:space="0" w:color="auto"/>
            <w:left w:val="none" w:sz="0" w:space="0" w:color="auto"/>
            <w:bottom w:val="none" w:sz="0" w:space="0" w:color="auto"/>
            <w:right w:val="none" w:sz="0" w:space="0" w:color="auto"/>
          </w:divBdr>
        </w:div>
        <w:div w:id="634943284">
          <w:marLeft w:val="0"/>
          <w:marRight w:val="0"/>
          <w:marTop w:val="0"/>
          <w:marBottom w:val="0"/>
          <w:divBdr>
            <w:top w:val="none" w:sz="0" w:space="0" w:color="auto"/>
            <w:left w:val="none" w:sz="0" w:space="0" w:color="auto"/>
            <w:bottom w:val="none" w:sz="0" w:space="0" w:color="auto"/>
            <w:right w:val="none" w:sz="0" w:space="0" w:color="auto"/>
          </w:divBdr>
        </w:div>
        <w:div w:id="947126343">
          <w:marLeft w:val="0"/>
          <w:marRight w:val="0"/>
          <w:marTop w:val="0"/>
          <w:marBottom w:val="0"/>
          <w:divBdr>
            <w:top w:val="none" w:sz="0" w:space="0" w:color="auto"/>
            <w:left w:val="none" w:sz="0" w:space="0" w:color="auto"/>
            <w:bottom w:val="none" w:sz="0" w:space="0" w:color="auto"/>
            <w:right w:val="none" w:sz="0" w:space="0" w:color="auto"/>
          </w:divBdr>
        </w:div>
      </w:divsChild>
    </w:div>
    <w:div w:id="1326973673">
      <w:bodyDiv w:val="1"/>
      <w:marLeft w:val="0"/>
      <w:marRight w:val="0"/>
      <w:marTop w:val="0"/>
      <w:marBottom w:val="0"/>
      <w:divBdr>
        <w:top w:val="none" w:sz="0" w:space="0" w:color="auto"/>
        <w:left w:val="none" w:sz="0" w:space="0" w:color="auto"/>
        <w:bottom w:val="none" w:sz="0" w:space="0" w:color="auto"/>
        <w:right w:val="none" w:sz="0" w:space="0" w:color="auto"/>
      </w:divBdr>
    </w:div>
    <w:div w:id="1350915069">
      <w:bodyDiv w:val="1"/>
      <w:marLeft w:val="0"/>
      <w:marRight w:val="0"/>
      <w:marTop w:val="0"/>
      <w:marBottom w:val="0"/>
      <w:divBdr>
        <w:top w:val="none" w:sz="0" w:space="0" w:color="auto"/>
        <w:left w:val="none" w:sz="0" w:space="0" w:color="auto"/>
        <w:bottom w:val="none" w:sz="0" w:space="0" w:color="auto"/>
        <w:right w:val="none" w:sz="0" w:space="0" w:color="auto"/>
      </w:divBdr>
    </w:div>
    <w:div w:id="1479764872">
      <w:bodyDiv w:val="1"/>
      <w:marLeft w:val="0"/>
      <w:marRight w:val="0"/>
      <w:marTop w:val="0"/>
      <w:marBottom w:val="0"/>
      <w:divBdr>
        <w:top w:val="none" w:sz="0" w:space="0" w:color="auto"/>
        <w:left w:val="none" w:sz="0" w:space="0" w:color="auto"/>
        <w:bottom w:val="none" w:sz="0" w:space="0" w:color="auto"/>
        <w:right w:val="none" w:sz="0" w:space="0" w:color="auto"/>
      </w:divBdr>
      <w:divsChild>
        <w:div w:id="1609311402">
          <w:marLeft w:val="0"/>
          <w:marRight w:val="0"/>
          <w:marTop w:val="0"/>
          <w:marBottom w:val="0"/>
          <w:divBdr>
            <w:top w:val="none" w:sz="0" w:space="0" w:color="auto"/>
            <w:left w:val="none" w:sz="0" w:space="0" w:color="auto"/>
            <w:bottom w:val="none" w:sz="0" w:space="0" w:color="auto"/>
            <w:right w:val="none" w:sz="0" w:space="0" w:color="auto"/>
          </w:divBdr>
        </w:div>
        <w:div w:id="370035627">
          <w:marLeft w:val="0"/>
          <w:marRight w:val="0"/>
          <w:marTop w:val="0"/>
          <w:marBottom w:val="0"/>
          <w:divBdr>
            <w:top w:val="none" w:sz="0" w:space="0" w:color="auto"/>
            <w:left w:val="none" w:sz="0" w:space="0" w:color="auto"/>
            <w:bottom w:val="none" w:sz="0" w:space="0" w:color="auto"/>
            <w:right w:val="none" w:sz="0" w:space="0" w:color="auto"/>
          </w:divBdr>
        </w:div>
        <w:div w:id="122771824">
          <w:marLeft w:val="0"/>
          <w:marRight w:val="0"/>
          <w:marTop w:val="0"/>
          <w:marBottom w:val="0"/>
          <w:divBdr>
            <w:top w:val="none" w:sz="0" w:space="0" w:color="auto"/>
            <w:left w:val="none" w:sz="0" w:space="0" w:color="auto"/>
            <w:bottom w:val="none" w:sz="0" w:space="0" w:color="auto"/>
            <w:right w:val="none" w:sz="0" w:space="0" w:color="auto"/>
          </w:divBdr>
        </w:div>
        <w:div w:id="981159985">
          <w:marLeft w:val="0"/>
          <w:marRight w:val="0"/>
          <w:marTop w:val="0"/>
          <w:marBottom w:val="0"/>
          <w:divBdr>
            <w:top w:val="none" w:sz="0" w:space="0" w:color="auto"/>
            <w:left w:val="none" w:sz="0" w:space="0" w:color="auto"/>
            <w:bottom w:val="none" w:sz="0" w:space="0" w:color="auto"/>
            <w:right w:val="none" w:sz="0" w:space="0" w:color="auto"/>
          </w:divBdr>
        </w:div>
        <w:div w:id="262689753">
          <w:marLeft w:val="0"/>
          <w:marRight w:val="0"/>
          <w:marTop w:val="0"/>
          <w:marBottom w:val="0"/>
          <w:divBdr>
            <w:top w:val="none" w:sz="0" w:space="0" w:color="auto"/>
            <w:left w:val="none" w:sz="0" w:space="0" w:color="auto"/>
            <w:bottom w:val="none" w:sz="0" w:space="0" w:color="auto"/>
            <w:right w:val="none" w:sz="0" w:space="0" w:color="auto"/>
          </w:divBdr>
        </w:div>
        <w:div w:id="1389302073">
          <w:marLeft w:val="0"/>
          <w:marRight w:val="0"/>
          <w:marTop w:val="0"/>
          <w:marBottom w:val="0"/>
          <w:divBdr>
            <w:top w:val="none" w:sz="0" w:space="0" w:color="auto"/>
            <w:left w:val="none" w:sz="0" w:space="0" w:color="auto"/>
            <w:bottom w:val="none" w:sz="0" w:space="0" w:color="auto"/>
            <w:right w:val="none" w:sz="0" w:space="0" w:color="auto"/>
          </w:divBdr>
        </w:div>
        <w:div w:id="1240870271">
          <w:marLeft w:val="0"/>
          <w:marRight w:val="0"/>
          <w:marTop w:val="0"/>
          <w:marBottom w:val="0"/>
          <w:divBdr>
            <w:top w:val="none" w:sz="0" w:space="0" w:color="auto"/>
            <w:left w:val="none" w:sz="0" w:space="0" w:color="auto"/>
            <w:bottom w:val="none" w:sz="0" w:space="0" w:color="auto"/>
            <w:right w:val="none" w:sz="0" w:space="0" w:color="auto"/>
          </w:divBdr>
        </w:div>
        <w:div w:id="1772162190">
          <w:marLeft w:val="0"/>
          <w:marRight w:val="0"/>
          <w:marTop w:val="0"/>
          <w:marBottom w:val="0"/>
          <w:divBdr>
            <w:top w:val="none" w:sz="0" w:space="0" w:color="auto"/>
            <w:left w:val="none" w:sz="0" w:space="0" w:color="auto"/>
            <w:bottom w:val="none" w:sz="0" w:space="0" w:color="auto"/>
            <w:right w:val="none" w:sz="0" w:space="0" w:color="auto"/>
          </w:divBdr>
        </w:div>
        <w:div w:id="865094968">
          <w:marLeft w:val="0"/>
          <w:marRight w:val="0"/>
          <w:marTop w:val="0"/>
          <w:marBottom w:val="0"/>
          <w:divBdr>
            <w:top w:val="none" w:sz="0" w:space="0" w:color="auto"/>
            <w:left w:val="none" w:sz="0" w:space="0" w:color="auto"/>
            <w:bottom w:val="none" w:sz="0" w:space="0" w:color="auto"/>
            <w:right w:val="none" w:sz="0" w:space="0" w:color="auto"/>
          </w:divBdr>
        </w:div>
        <w:div w:id="133840380">
          <w:marLeft w:val="0"/>
          <w:marRight w:val="0"/>
          <w:marTop w:val="0"/>
          <w:marBottom w:val="0"/>
          <w:divBdr>
            <w:top w:val="none" w:sz="0" w:space="0" w:color="auto"/>
            <w:left w:val="none" w:sz="0" w:space="0" w:color="auto"/>
            <w:bottom w:val="none" w:sz="0" w:space="0" w:color="auto"/>
            <w:right w:val="none" w:sz="0" w:space="0" w:color="auto"/>
          </w:divBdr>
        </w:div>
        <w:div w:id="1954901738">
          <w:marLeft w:val="0"/>
          <w:marRight w:val="0"/>
          <w:marTop w:val="0"/>
          <w:marBottom w:val="0"/>
          <w:divBdr>
            <w:top w:val="none" w:sz="0" w:space="0" w:color="auto"/>
            <w:left w:val="none" w:sz="0" w:space="0" w:color="auto"/>
            <w:bottom w:val="none" w:sz="0" w:space="0" w:color="auto"/>
            <w:right w:val="none" w:sz="0" w:space="0" w:color="auto"/>
          </w:divBdr>
        </w:div>
        <w:div w:id="925305231">
          <w:marLeft w:val="0"/>
          <w:marRight w:val="0"/>
          <w:marTop w:val="0"/>
          <w:marBottom w:val="0"/>
          <w:divBdr>
            <w:top w:val="none" w:sz="0" w:space="0" w:color="auto"/>
            <w:left w:val="none" w:sz="0" w:space="0" w:color="auto"/>
            <w:bottom w:val="none" w:sz="0" w:space="0" w:color="auto"/>
            <w:right w:val="none" w:sz="0" w:space="0" w:color="auto"/>
          </w:divBdr>
        </w:div>
        <w:div w:id="1153137875">
          <w:marLeft w:val="0"/>
          <w:marRight w:val="0"/>
          <w:marTop w:val="0"/>
          <w:marBottom w:val="0"/>
          <w:divBdr>
            <w:top w:val="none" w:sz="0" w:space="0" w:color="auto"/>
            <w:left w:val="none" w:sz="0" w:space="0" w:color="auto"/>
            <w:bottom w:val="none" w:sz="0" w:space="0" w:color="auto"/>
            <w:right w:val="none" w:sz="0" w:space="0" w:color="auto"/>
          </w:divBdr>
        </w:div>
      </w:divsChild>
    </w:div>
    <w:div w:id="1672097411">
      <w:bodyDiv w:val="1"/>
      <w:marLeft w:val="0"/>
      <w:marRight w:val="0"/>
      <w:marTop w:val="0"/>
      <w:marBottom w:val="0"/>
      <w:divBdr>
        <w:top w:val="none" w:sz="0" w:space="0" w:color="auto"/>
        <w:left w:val="none" w:sz="0" w:space="0" w:color="auto"/>
        <w:bottom w:val="none" w:sz="0" w:space="0" w:color="auto"/>
        <w:right w:val="none" w:sz="0" w:space="0" w:color="auto"/>
      </w:divBdr>
      <w:divsChild>
        <w:div w:id="1293747130">
          <w:marLeft w:val="0"/>
          <w:marRight w:val="0"/>
          <w:marTop w:val="0"/>
          <w:marBottom w:val="0"/>
          <w:divBdr>
            <w:top w:val="none" w:sz="0" w:space="0" w:color="auto"/>
            <w:left w:val="none" w:sz="0" w:space="0" w:color="auto"/>
            <w:bottom w:val="none" w:sz="0" w:space="0" w:color="auto"/>
            <w:right w:val="none" w:sz="0" w:space="0" w:color="auto"/>
          </w:divBdr>
        </w:div>
        <w:div w:id="1927300211">
          <w:marLeft w:val="0"/>
          <w:marRight w:val="0"/>
          <w:marTop w:val="0"/>
          <w:marBottom w:val="0"/>
          <w:divBdr>
            <w:top w:val="none" w:sz="0" w:space="0" w:color="auto"/>
            <w:left w:val="none" w:sz="0" w:space="0" w:color="auto"/>
            <w:bottom w:val="none" w:sz="0" w:space="0" w:color="auto"/>
            <w:right w:val="none" w:sz="0" w:space="0" w:color="auto"/>
          </w:divBdr>
        </w:div>
        <w:div w:id="488178762">
          <w:marLeft w:val="0"/>
          <w:marRight w:val="0"/>
          <w:marTop w:val="0"/>
          <w:marBottom w:val="0"/>
          <w:divBdr>
            <w:top w:val="none" w:sz="0" w:space="0" w:color="auto"/>
            <w:left w:val="none" w:sz="0" w:space="0" w:color="auto"/>
            <w:bottom w:val="none" w:sz="0" w:space="0" w:color="auto"/>
            <w:right w:val="none" w:sz="0" w:space="0" w:color="auto"/>
          </w:divBdr>
        </w:div>
        <w:div w:id="566301842">
          <w:marLeft w:val="0"/>
          <w:marRight w:val="0"/>
          <w:marTop w:val="0"/>
          <w:marBottom w:val="0"/>
          <w:divBdr>
            <w:top w:val="none" w:sz="0" w:space="0" w:color="auto"/>
            <w:left w:val="none" w:sz="0" w:space="0" w:color="auto"/>
            <w:bottom w:val="none" w:sz="0" w:space="0" w:color="auto"/>
            <w:right w:val="none" w:sz="0" w:space="0" w:color="auto"/>
          </w:divBdr>
        </w:div>
        <w:div w:id="875579196">
          <w:marLeft w:val="0"/>
          <w:marRight w:val="0"/>
          <w:marTop w:val="0"/>
          <w:marBottom w:val="0"/>
          <w:divBdr>
            <w:top w:val="none" w:sz="0" w:space="0" w:color="auto"/>
            <w:left w:val="none" w:sz="0" w:space="0" w:color="auto"/>
            <w:bottom w:val="none" w:sz="0" w:space="0" w:color="auto"/>
            <w:right w:val="none" w:sz="0" w:space="0" w:color="auto"/>
          </w:divBdr>
        </w:div>
        <w:div w:id="1962883237">
          <w:marLeft w:val="0"/>
          <w:marRight w:val="0"/>
          <w:marTop w:val="0"/>
          <w:marBottom w:val="0"/>
          <w:divBdr>
            <w:top w:val="none" w:sz="0" w:space="0" w:color="auto"/>
            <w:left w:val="none" w:sz="0" w:space="0" w:color="auto"/>
            <w:bottom w:val="none" w:sz="0" w:space="0" w:color="auto"/>
            <w:right w:val="none" w:sz="0" w:space="0" w:color="auto"/>
          </w:divBdr>
        </w:div>
        <w:div w:id="742601733">
          <w:marLeft w:val="0"/>
          <w:marRight w:val="0"/>
          <w:marTop w:val="0"/>
          <w:marBottom w:val="0"/>
          <w:divBdr>
            <w:top w:val="none" w:sz="0" w:space="0" w:color="auto"/>
            <w:left w:val="none" w:sz="0" w:space="0" w:color="auto"/>
            <w:bottom w:val="none" w:sz="0" w:space="0" w:color="auto"/>
            <w:right w:val="none" w:sz="0" w:space="0" w:color="auto"/>
          </w:divBdr>
        </w:div>
        <w:div w:id="756053835">
          <w:marLeft w:val="0"/>
          <w:marRight w:val="0"/>
          <w:marTop w:val="0"/>
          <w:marBottom w:val="0"/>
          <w:divBdr>
            <w:top w:val="none" w:sz="0" w:space="0" w:color="auto"/>
            <w:left w:val="none" w:sz="0" w:space="0" w:color="auto"/>
            <w:bottom w:val="none" w:sz="0" w:space="0" w:color="auto"/>
            <w:right w:val="none" w:sz="0" w:space="0" w:color="auto"/>
          </w:divBdr>
        </w:div>
        <w:div w:id="404425198">
          <w:marLeft w:val="0"/>
          <w:marRight w:val="0"/>
          <w:marTop w:val="0"/>
          <w:marBottom w:val="0"/>
          <w:divBdr>
            <w:top w:val="none" w:sz="0" w:space="0" w:color="auto"/>
            <w:left w:val="none" w:sz="0" w:space="0" w:color="auto"/>
            <w:bottom w:val="none" w:sz="0" w:space="0" w:color="auto"/>
            <w:right w:val="none" w:sz="0" w:space="0" w:color="auto"/>
          </w:divBdr>
        </w:div>
        <w:div w:id="1986010348">
          <w:marLeft w:val="0"/>
          <w:marRight w:val="0"/>
          <w:marTop w:val="0"/>
          <w:marBottom w:val="0"/>
          <w:divBdr>
            <w:top w:val="none" w:sz="0" w:space="0" w:color="auto"/>
            <w:left w:val="none" w:sz="0" w:space="0" w:color="auto"/>
            <w:bottom w:val="none" w:sz="0" w:space="0" w:color="auto"/>
            <w:right w:val="none" w:sz="0" w:space="0" w:color="auto"/>
          </w:divBdr>
        </w:div>
        <w:div w:id="500972581">
          <w:marLeft w:val="0"/>
          <w:marRight w:val="0"/>
          <w:marTop w:val="0"/>
          <w:marBottom w:val="0"/>
          <w:divBdr>
            <w:top w:val="none" w:sz="0" w:space="0" w:color="auto"/>
            <w:left w:val="none" w:sz="0" w:space="0" w:color="auto"/>
            <w:bottom w:val="none" w:sz="0" w:space="0" w:color="auto"/>
            <w:right w:val="none" w:sz="0" w:space="0" w:color="auto"/>
          </w:divBdr>
        </w:div>
        <w:div w:id="1666737015">
          <w:marLeft w:val="0"/>
          <w:marRight w:val="0"/>
          <w:marTop w:val="0"/>
          <w:marBottom w:val="0"/>
          <w:divBdr>
            <w:top w:val="none" w:sz="0" w:space="0" w:color="auto"/>
            <w:left w:val="none" w:sz="0" w:space="0" w:color="auto"/>
            <w:bottom w:val="none" w:sz="0" w:space="0" w:color="auto"/>
            <w:right w:val="none" w:sz="0" w:space="0" w:color="auto"/>
          </w:divBdr>
        </w:div>
        <w:div w:id="2066024994">
          <w:marLeft w:val="0"/>
          <w:marRight w:val="0"/>
          <w:marTop w:val="0"/>
          <w:marBottom w:val="0"/>
          <w:divBdr>
            <w:top w:val="none" w:sz="0" w:space="0" w:color="auto"/>
            <w:left w:val="none" w:sz="0" w:space="0" w:color="auto"/>
            <w:bottom w:val="none" w:sz="0" w:space="0" w:color="auto"/>
            <w:right w:val="none" w:sz="0" w:space="0" w:color="auto"/>
          </w:divBdr>
        </w:div>
        <w:div w:id="987705782">
          <w:marLeft w:val="0"/>
          <w:marRight w:val="0"/>
          <w:marTop w:val="0"/>
          <w:marBottom w:val="0"/>
          <w:divBdr>
            <w:top w:val="none" w:sz="0" w:space="0" w:color="auto"/>
            <w:left w:val="none" w:sz="0" w:space="0" w:color="auto"/>
            <w:bottom w:val="none" w:sz="0" w:space="0" w:color="auto"/>
            <w:right w:val="none" w:sz="0" w:space="0" w:color="auto"/>
          </w:divBdr>
        </w:div>
        <w:div w:id="722486765">
          <w:marLeft w:val="0"/>
          <w:marRight w:val="0"/>
          <w:marTop w:val="0"/>
          <w:marBottom w:val="0"/>
          <w:divBdr>
            <w:top w:val="none" w:sz="0" w:space="0" w:color="auto"/>
            <w:left w:val="none" w:sz="0" w:space="0" w:color="auto"/>
            <w:bottom w:val="none" w:sz="0" w:space="0" w:color="auto"/>
            <w:right w:val="none" w:sz="0" w:space="0" w:color="auto"/>
          </w:divBdr>
        </w:div>
        <w:div w:id="1011565731">
          <w:marLeft w:val="0"/>
          <w:marRight w:val="0"/>
          <w:marTop w:val="0"/>
          <w:marBottom w:val="0"/>
          <w:divBdr>
            <w:top w:val="none" w:sz="0" w:space="0" w:color="auto"/>
            <w:left w:val="none" w:sz="0" w:space="0" w:color="auto"/>
            <w:bottom w:val="none" w:sz="0" w:space="0" w:color="auto"/>
            <w:right w:val="none" w:sz="0" w:space="0" w:color="auto"/>
          </w:divBdr>
        </w:div>
        <w:div w:id="1035808740">
          <w:marLeft w:val="0"/>
          <w:marRight w:val="0"/>
          <w:marTop w:val="0"/>
          <w:marBottom w:val="0"/>
          <w:divBdr>
            <w:top w:val="none" w:sz="0" w:space="0" w:color="auto"/>
            <w:left w:val="none" w:sz="0" w:space="0" w:color="auto"/>
            <w:bottom w:val="none" w:sz="0" w:space="0" w:color="auto"/>
            <w:right w:val="none" w:sz="0" w:space="0" w:color="auto"/>
          </w:divBdr>
        </w:div>
        <w:div w:id="1188522190">
          <w:marLeft w:val="0"/>
          <w:marRight w:val="0"/>
          <w:marTop w:val="0"/>
          <w:marBottom w:val="0"/>
          <w:divBdr>
            <w:top w:val="none" w:sz="0" w:space="0" w:color="auto"/>
            <w:left w:val="none" w:sz="0" w:space="0" w:color="auto"/>
            <w:bottom w:val="none" w:sz="0" w:space="0" w:color="auto"/>
            <w:right w:val="none" w:sz="0" w:space="0" w:color="auto"/>
          </w:divBdr>
        </w:div>
        <w:div w:id="1089543218">
          <w:marLeft w:val="0"/>
          <w:marRight w:val="0"/>
          <w:marTop w:val="0"/>
          <w:marBottom w:val="0"/>
          <w:divBdr>
            <w:top w:val="none" w:sz="0" w:space="0" w:color="auto"/>
            <w:left w:val="none" w:sz="0" w:space="0" w:color="auto"/>
            <w:bottom w:val="none" w:sz="0" w:space="0" w:color="auto"/>
            <w:right w:val="none" w:sz="0" w:space="0" w:color="auto"/>
          </w:divBdr>
        </w:div>
        <w:div w:id="1130517390">
          <w:marLeft w:val="0"/>
          <w:marRight w:val="0"/>
          <w:marTop w:val="0"/>
          <w:marBottom w:val="0"/>
          <w:divBdr>
            <w:top w:val="none" w:sz="0" w:space="0" w:color="auto"/>
            <w:left w:val="none" w:sz="0" w:space="0" w:color="auto"/>
            <w:bottom w:val="none" w:sz="0" w:space="0" w:color="auto"/>
            <w:right w:val="none" w:sz="0" w:space="0" w:color="auto"/>
          </w:divBdr>
        </w:div>
        <w:div w:id="71246358">
          <w:marLeft w:val="0"/>
          <w:marRight w:val="0"/>
          <w:marTop w:val="0"/>
          <w:marBottom w:val="0"/>
          <w:divBdr>
            <w:top w:val="none" w:sz="0" w:space="0" w:color="auto"/>
            <w:left w:val="none" w:sz="0" w:space="0" w:color="auto"/>
            <w:bottom w:val="none" w:sz="0" w:space="0" w:color="auto"/>
            <w:right w:val="none" w:sz="0" w:space="0" w:color="auto"/>
          </w:divBdr>
        </w:div>
        <w:div w:id="898172058">
          <w:marLeft w:val="0"/>
          <w:marRight w:val="0"/>
          <w:marTop w:val="0"/>
          <w:marBottom w:val="0"/>
          <w:divBdr>
            <w:top w:val="none" w:sz="0" w:space="0" w:color="auto"/>
            <w:left w:val="none" w:sz="0" w:space="0" w:color="auto"/>
            <w:bottom w:val="none" w:sz="0" w:space="0" w:color="auto"/>
            <w:right w:val="none" w:sz="0" w:space="0" w:color="auto"/>
          </w:divBdr>
        </w:div>
        <w:div w:id="214044839">
          <w:marLeft w:val="0"/>
          <w:marRight w:val="0"/>
          <w:marTop w:val="0"/>
          <w:marBottom w:val="0"/>
          <w:divBdr>
            <w:top w:val="none" w:sz="0" w:space="0" w:color="auto"/>
            <w:left w:val="none" w:sz="0" w:space="0" w:color="auto"/>
            <w:bottom w:val="none" w:sz="0" w:space="0" w:color="auto"/>
            <w:right w:val="none" w:sz="0" w:space="0" w:color="auto"/>
          </w:divBdr>
        </w:div>
      </w:divsChild>
    </w:div>
    <w:div w:id="1729647644">
      <w:bodyDiv w:val="1"/>
      <w:marLeft w:val="0"/>
      <w:marRight w:val="0"/>
      <w:marTop w:val="0"/>
      <w:marBottom w:val="0"/>
      <w:divBdr>
        <w:top w:val="none" w:sz="0" w:space="0" w:color="auto"/>
        <w:left w:val="none" w:sz="0" w:space="0" w:color="auto"/>
        <w:bottom w:val="none" w:sz="0" w:space="0" w:color="auto"/>
        <w:right w:val="none" w:sz="0" w:space="0" w:color="auto"/>
      </w:divBdr>
    </w:div>
    <w:div w:id="1871801812">
      <w:bodyDiv w:val="1"/>
      <w:marLeft w:val="0"/>
      <w:marRight w:val="0"/>
      <w:marTop w:val="0"/>
      <w:marBottom w:val="0"/>
      <w:divBdr>
        <w:top w:val="none" w:sz="0" w:space="0" w:color="auto"/>
        <w:left w:val="none" w:sz="0" w:space="0" w:color="auto"/>
        <w:bottom w:val="none" w:sz="0" w:space="0" w:color="auto"/>
        <w:right w:val="none" w:sz="0" w:space="0" w:color="auto"/>
      </w:divBdr>
      <w:divsChild>
        <w:div w:id="1718159973">
          <w:marLeft w:val="0"/>
          <w:marRight w:val="0"/>
          <w:marTop w:val="0"/>
          <w:marBottom w:val="0"/>
          <w:divBdr>
            <w:top w:val="none" w:sz="0" w:space="0" w:color="auto"/>
            <w:left w:val="none" w:sz="0" w:space="0" w:color="auto"/>
            <w:bottom w:val="none" w:sz="0" w:space="0" w:color="auto"/>
            <w:right w:val="none" w:sz="0" w:space="0" w:color="auto"/>
          </w:divBdr>
        </w:div>
        <w:div w:id="1632899234">
          <w:marLeft w:val="0"/>
          <w:marRight w:val="0"/>
          <w:marTop w:val="0"/>
          <w:marBottom w:val="0"/>
          <w:divBdr>
            <w:top w:val="none" w:sz="0" w:space="0" w:color="auto"/>
            <w:left w:val="none" w:sz="0" w:space="0" w:color="auto"/>
            <w:bottom w:val="none" w:sz="0" w:space="0" w:color="auto"/>
            <w:right w:val="none" w:sz="0" w:space="0" w:color="auto"/>
          </w:divBdr>
        </w:div>
        <w:div w:id="805706038">
          <w:marLeft w:val="0"/>
          <w:marRight w:val="0"/>
          <w:marTop w:val="0"/>
          <w:marBottom w:val="0"/>
          <w:divBdr>
            <w:top w:val="none" w:sz="0" w:space="0" w:color="auto"/>
            <w:left w:val="none" w:sz="0" w:space="0" w:color="auto"/>
            <w:bottom w:val="none" w:sz="0" w:space="0" w:color="auto"/>
            <w:right w:val="none" w:sz="0" w:space="0" w:color="auto"/>
          </w:divBdr>
        </w:div>
        <w:div w:id="811674432">
          <w:marLeft w:val="0"/>
          <w:marRight w:val="0"/>
          <w:marTop w:val="0"/>
          <w:marBottom w:val="0"/>
          <w:divBdr>
            <w:top w:val="none" w:sz="0" w:space="0" w:color="auto"/>
            <w:left w:val="none" w:sz="0" w:space="0" w:color="auto"/>
            <w:bottom w:val="none" w:sz="0" w:space="0" w:color="auto"/>
            <w:right w:val="none" w:sz="0" w:space="0" w:color="auto"/>
          </w:divBdr>
        </w:div>
        <w:div w:id="1421177093">
          <w:marLeft w:val="0"/>
          <w:marRight w:val="0"/>
          <w:marTop w:val="0"/>
          <w:marBottom w:val="0"/>
          <w:divBdr>
            <w:top w:val="none" w:sz="0" w:space="0" w:color="auto"/>
            <w:left w:val="none" w:sz="0" w:space="0" w:color="auto"/>
            <w:bottom w:val="none" w:sz="0" w:space="0" w:color="auto"/>
            <w:right w:val="none" w:sz="0" w:space="0" w:color="auto"/>
          </w:divBdr>
        </w:div>
        <w:div w:id="1845976446">
          <w:marLeft w:val="0"/>
          <w:marRight w:val="0"/>
          <w:marTop w:val="0"/>
          <w:marBottom w:val="0"/>
          <w:divBdr>
            <w:top w:val="none" w:sz="0" w:space="0" w:color="auto"/>
            <w:left w:val="none" w:sz="0" w:space="0" w:color="auto"/>
            <w:bottom w:val="none" w:sz="0" w:space="0" w:color="auto"/>
            <w:right w:val="none" w:sz="0" w:space="0" w:color="auto"/>
          </w:divBdr>
        </w:div>
        <w:div w:id="1472862000">
          <w:marLeft w:val="0"/>
          <w:marRight w:val="0"/>
          <w:marTop w:val="0"/>
          <w:marBottom w:val="0"/>
          <w:divBdr>
            <w:top w:val="none" w:sz="0" w:space="0" w:color="auto"/>
            <w:left w:val="none" w:sz="0" w:space="0" w:color="auto"/>
            <w:bottom w:val="none" w:sz="0" w:space="0" w:color="auto"/>
            <w:right w:val="none" w:sz="0" w:space="0" w:color="auto"/>
          </w:divBdr>
        </w:div>
        <w:div w:id="509178451">
          <w:marLeft w:val="0"/>
          <w:marRight w:val="0"/>
          <w:marTop w:val="0"/>
          <w:marBottom w:val="0"/>
          <w:divBdr>
            <w:top w:val="none" w:sz="0" w:space="0" w:color="auto"/>
            <w:left w:val="none" w:sz="0" w:space="0" w:color="auto"/>
            <w:bottom w:val="none" w:sz="0" w:space="0" w:color="auto"/>
            <w:right w:val="none" w:sz="0" w:space="0" w:color="auto"/>
          </w:divBdr>
        </w:div>
        <w:div w:id="2114130817">
          <w:marLeft w:val="0"/>
          <w:marRight w:val="0"/>
          <w:marTop w:val="0"/>
          <w:marBottom w:val="0"/>
          <w:divBdr>
            <w:top w:val="none" w:sz="0" w:space="0" w:color="auto"/>
            <w:left w:val="none" w:sz="0" w:space="0" w:color="auto"/>
            <w:bottom w:val="none" w:sz="0" w:space="0" w:color="auto"/>
            <w:right w:val="none" w:sz="0" w:space="0" w:color="auto"/>
          </w:divBdr>
        </w:div>
        <w:div w:id="1067529032">
          <w:marLeft w:val="0"/>
          <w:marRight w:val="0"/>
          <w:marTop w:val="0"/>
          <w:marBottom w:val="0"/>
          <w:divBdr>
            <w:top w:val="none" w:sz="0" w:space="0" w:color="auto"/>
            <w:left w:val="none" w:sz="0" w:space="0" w:color="auto"/>
            <w:bottom w:val="none" w:sz="0" w:space="0" w:color="auto"/>
            <w:right w:val="none" w:sz="0" w:space="0" w:color="auto"/>
          </w:divBdr>
        </w:div>
      </w:divsChild>
    </w:div>
    <w:div w:id="1941208789">
      <w:bodyDiv w:val="1"/>
      <w:marLeft w:val="0"/>
      <w:marRight w:val="0"/>
      <w:marTop w:val="0"/>
      <w:marBottom w:val="0"/>
      <w:divBdr>
        <w:top w:val="none" w:sz="0" w:space="0" w:color="auto"/>
        <w:left w:val="none" w:sz="0" w:space="0" w:color="auto"/>
        <w:bottom w:val="none" w:sz="0" w:space="0" w:color="auto"/>
        <w:right w:val="none" w:sz="0" w:space="0" w:color="auto"/>
      </w:divBdr>
    </w:div>
    <w:div w:id="2082828954">
      <w:bodyDiv w:val="1"/>
      <w:marLeft w:val="0"/>
      <w:marRight w:val="0"/>
      <w:marTop w:val="0"/>
      <w:marBottom w:val="0"/>
      <w:divBdr>
        <w:top w:val="none" w:sz="0" w:space="0" w:color="auto"/>
        <w:left w:val="none" w:sz="0" w:space="0" w:color="auto"/>
        <w:bottom w:val="none" w:sz="0" w:space="0" w:color="auto"/>
        <w:right w:val="none" w:sz="0" w:space="0" w:color="auto"/>
      </w:divBdr>
      <w:divsChild>
        <w:div w:id="386077663">
          <w:marLeft w:val="0"/>
          <w:marRight w:val="0"/>
          <w:marTop w:val="0"/>
          <w:marBottom w:val="0"/>
          <w:divBdr>
            <w:top w:val="none" w:sz="0" w:space="0" w:color="auto"/>
            <w:left w:val="none" w:sz="0" w:space="0" w:color="auto"/>
            <w:bottom w:val="none" w:sz="0" w:space="0" w:color="auto"/>
            <w:right w:val="none" w:sz="0" w:space="0" w:color="auto"/>
          </w:divBdr>
        </w:div>
        <w:div w:id="1737313188">
          <w:marLeft w:val="0"/>
          <w:marRight w:val="0"/>
          <w:marTop w:val="0"/>
          <w:marBottom w:val="0"/>
          <w:divBdr>
            <w:top w:val="none" w:sz="0" w:space="0" w:color="auto"/>
            <w:left w:val="none" w:sz="0" w:space="0" w:color="auto"/>
            <w:bottom w:val="none" w:sz="0" w:space="0" w:color="auto"/>
            <w:right w:val="none" w:sz="0" w:space="0" w:color="auto"/>
          </w:divBdr>
        </w:div>
        <w:div w:id="1666131102">
          <w:marLeft w:val="0"/>
          <w:marRight w:val="0"/>
          <w:marTop w:val="0"/>
          <w:marBottom w:val="0"/>
          <w:divBdr>
            <w:top w:val="none" w:sz="0" w:space="0" w:color="auto"/>
            <w:left w:val="none" w:sz="0" w:space="0" w:color="auto"/>
            <w:bottom w:val="none" w:sz="0" w:space="0" w:color="auto"/>
            <w:right w:val="none" w:sz="0" w:space="0" w:color="auto"/>
          </w:divBdr>
        </w:div>
        <w:div w:id="1630817028">
          <w:marLeft w:val="0"/>
          <w:marRight w:val="0"/>
          <w:marTop w:val="0"/>
          <w:marBottom w:val="0"/>
          <w:divBdr>
            <w:top w:val="none" w:sz="0" w:space="0" w:color="auto"/>
            <w:left w:val="none" w:sz="0" w:space="0" w:color="auto"/>
            <w:bottom w:val="none" w:sz="0" w:space="0" w:color="auto"/>
            <w:right w:val="none" w:sz="0" w:space="0" w:color="auto"/>
          </w:divBdr>
        </w:div>
        <w:div w:id="2033412391">
          <w:marLeft w:val="0"/>
          <w:marRight w:val="0"/>
          <w:marTop w:val="0"/>
          <w:marBottom w:val="0"/>
          <w:divBdr>
            <w:top w:val="none" w:sz="0" w:space="0" w:color="auto"/>
            <w:left w:val="none" w:sz="0" w:space="0" w:color="auto"/>
            <w:bottom w:val="none" w:sz="0" w:space="0" w:color="auto"/>
            <w:right w:val="none" w:sz="0" w:space="0" w:color="auto"/>
          </w:divBdr>
        </w:div>
        <w:div w:id="645278994">
          <w:marLeft w:val="0"/>
          <w:marRight w:val="0"/>
          <w:marTop w:val="0"/>
          <w:marBottom w:val="0"/>
          <w:divBdr>
            <w:top w:val="none" w:sz="0" w:space="0" w:color="auto"/>
            <w:left w:val="none" w:sz="0" w:space="0" w:color="auto"/>
            <w:bottom w:val="none" w:sz="0" w:space="0" w:color="auto"/>
            <w:right w:val="none" w:sz="0" w:space="0" w:color="auto"/>
          </w:divBdr>
        </w:div>
        <w:div w:id="603877214">
          <w:marLeft w:val="0"/>
          <w:marRight w:val="0"/>
          <w:marTop w:val="0"/>
          <w:marBottom w:val="0"/>
          <w:divBdr>
            <w:top w:val="none" w:sz="0" w:space="0" w:color="auto"/>
            <w:left w:val="none" w:sz="0" w:space="0" w:color="auto"/>
            <w:bottom w:val="none" w:sz="0" w:space="0" w:color="auto"/>
            <w:right w:val="none" w:sz="0" w:space="0" w:color="auto"/>
          </w:divBdr>
        </w:div>
        <w:div w:id="593590156">
          <w:marLeft w:val="0"/>
          <w:marRight w:val="0"/>
          <w:marTop w:val="0"/>
          <w:marBottom w:val="0"/>
          <w:divBdr>
            <w:top w:val="none" w:sz="0" w:space="0" w:color="auto"/>
            <w:left w:val="none" w:sz="0" w:space="0" w:color="auto"/>
            <w:bottom w:val="none" w:sz="0" w:space="0" w:color="auto"/>
            <w:right w:val="none" w:sz="0" w:space="0" w:color="auto"/>
          </w:divBdr>
        </w:div>
        <w:div w:id="1484279502">
          <w:marLeft w:val="0"/>
          <w:marRight w:val="0"/>
          <w:marTop w:val="0"/>
          <w:marBottom w:val="0"/>
          <w:divBdr>
            <w:top w:val="none" w:sz="0" w:space="0" w:color="auto"/>
            <w:left w:val="none" w:sz="0" w:space="0" w:color="auto"/>
            <w:bottom w:val="none" w:sz="0" w:space="0" w:color="auto"/>
            <w:right w:val="none" w:sz="0" w:space="0" w:color="auto"/>
          </w:divBdr>
        </w:div>
        <w:div w:id="1211696821">
          <w:marLeft w:val="0"/>
          <w:marRight w:val="0"/>
          <w:marTop w:val="0"/>
          <w:marBottom w:val="0"/>
          <w:divBdr>
            <w:top w:val="none" w:sz="0" w:space="0" w:color="auto"/>
            <w:left w:val="none" w:sz="0" w:space="0" w:color="auto"/>
            <w:bottom w:val="none" w:sz="0" w:space="0" w:color="auto"/>
            <w:right w:val="none" w:sz="0" w:space="0" w:color="auto"/>
          </w:divBdr>
        </w:div>
        <w:div w:id="1165315624">
          <w:marLeft w:val="0"/>
          <w:marRight w:val="0"/>
          <w:marTop w:val="0"/>
          <w:marBottom w:val="0"/>
          <w:divBdr>
            <w:top w:val="none" w:sz="0" w:space="0" w:color="auto"/>
            <w:left w:val="none" w:sz="0" w:space="0" w:color="auto"/>
            <w:bottom w:val="none" w:sz="0" w:space="0" w:color="auto"/>
            <w:right w:val="none" w:sz="0" w:space="0" w:color="auto"/>
          </w:divBdr>
        </w:div>
        <w:div w:id="2108574036">
          <w:marLeft w:val="0"/>
          <w:marRight w:val="0"/>
          <w:marTop w:val="0"/>
          <w:marBottom w:val="0"/>
          <w:divBdr>
            <w:top w:val="none" w:sz="0" w:space="0" w:color="auto"/>
            <w:left w:val="none" w:sz="0" w:space="0" w:color="auto"/>
            <w:bottom w:val="none" w:sz="0" w:space="0" w:color="auto"/>
            <w:right w:val="none" w:sz="0" w:space="0" w:color="auto"/>
          </w:divBdr>
        </w:div>
        <w:div w:id="1152408305">
          <w:marLeft w:val="0"/>
          <w:marRight w:val="0"/>
          <w:marTop w:val="0"/>
          <w:marBottom w:val="0"/>
          <w:divBdr>
            <w:top w:val="none" w:sz="0" w:space="0" w:color="auto"/>
            <w:left w:val="none" w:sz="0" w:space="0" w:color="auto"/>
            <w:bottom w:val="none" w:sz="0" w:space="0" w:color="auto"/>
            <w:right w:val="none" w:sz="0" w:space="0" w:color="auto"/>
          </w:divBdr>
        </w:div>
        <w:div w:id="17319985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E6588-8682-49D0-AFF5-DE57F305E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1962</Words>
  <Characters>12361</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Marc Zgaga</dc:creator>
  <cp:lastModifiedBy>Mark Zgaga</cp:lastModifiedBy>
  <cp:revision>22</cp:revision>
  <cp:lastPrinted>2016-06-09T13:44:00Z</cp:lastPrinted>
  <dcterms:created xsi:type="dcterms:W3CDTF">2015-08-28T09:58:00Z</dcterms:created>
  <dcterms:modified xsi:type="dcterms:W3CDTF">2016-06-10T16:34:00Z</dcterms:modified>
</cp:coreProperties>
</file>