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3E2" w:rsidRPr="005C792D" w:rsidRDefault="005C792D" w:rsidP="00246B57">
      <w:pPr>
        <w:spacing w:line="360" w:lineRule="auto"/>
        <w:rPr>
          <w:b/>
          <w:color w:val="1F497D" w:themeColor="text2"/>
          <w:sz w:val="20"/>
          <w:szCs w:val="20"/>
        </w:rPr>
      </w:pPr>
      <w:bookmarkStart w:id="0" w:name="_GoBack"/>
      <w:r>
        <w:rPr>
          <w:b/>
          <w:color w:val="1F497D" w:themeColor="text2"/>
          <w:sz w:val="20"/>
          <w:szCs w:val="20"/>
        </w:rPr>
        <w:t>e-</w:t>
      </w:r>
      <w:proofErr w:type="spellStart"/>
      <w:r>
        <w:rPr>
          <w:b/>
          <w:color w:val="1F497D" w:themeColor="text2"/>
          <w:sz w:val="20"/>
          <w:szCs w:val="20"/>
        </w:rPr>
        <w:t>commerce</w:t>
      </w:r>
      <w:proofErr w:type="spellEnd"/>
      <w:r>
        <w:rPr>
          <w:b/>
          <w:color w:val="1F497D" w:themeColor="text2"/>
          <w:sz w:val="20"/>
          <w:szCs w:val="20"/>
        </w:rPr>
        <w:t xml:space="preserve">: Update </w:t>
      </w:r>
      <w:r w:rsidR="006B2BE1">
        <w:rPr>
          <w:b/>
          <w:color w:val="1F497D" w:themeColor="text2"/>
          <w:sz w:val="20"/>
          <w:szCs w:val="20"/>
        </w:rPr>
        <w:t>AGB und Widerrufsrecht</w:t>
      </w:r>
    </w:p>
    <w:bookmarkEnd w:id="0"/>
    <w:p w:rsidR="00FC1714" w:rsidRPr="00725424" w:rsidRDefault="00FC1714" w:rsidP="00246B57">
      <w:pPr>
        <w:spacing w:line="360" w:lineRule="auto"/>
        <w:rPr>
          <w:b/>
          <w:color w:val="1F497D" w:themeColor="text2"/>
          <w:sz w:val="20"/>
          <w:szCs w:val="20"/>
        </w:rPr>
      </w:pPr>
      <w:r w:rsidRPr="005C792D">
        <w:rPr>
          <w:b/>
          <w:color w:val="1F497D" w:themeColor="text2"/>
          <w:sz w:val="20"/>
          <w:szCs w:val="20"/>
        </w:rPr>
        <w:t>für Mitglieder des Mittelstandsverbund-ZGV</w:t>
      </w:r>
      <w:r w:rsidR="00246B57">
        <w:rPr>
          <w:b/>
          <w:color w:val="1F497D" w:themeColor="text2"/>
          <w:sz w:val="20"/>
          <w:szCs w:val="20"/>
        </w:rPr>
        <w:t xml:space="preserve"> e.V.</w:t>
      </w:r>
      <w:r w:rsidRPr="005C792D">
        <w:rPr>
          <w:b/>
          <w:color w:val="1F497D" w:themeColor="text2"/>
          <w:sz w:val="20"/>
          <w:szCs w:val="20"/>
        </w:rPr>
        <w:t xml:space="preserve"> und deren Handelspartner</w:t>
      </w:r>
    </w:p>
    <w:p w:rsidR="00FC1714" w:rsidRPr="005A7CBD" w:rsidRDefault="00FC1714">
      <w:pPr>
        <w:rPr>
          <w:sz w:val="20"/>
          <w:szCs w:val="20"/>
        </w:rPr>
      </w:pPr>
    </w:p>
    <w:p w:rsidR="00FC1714" w:rsidRPr="002653B7" w:rsidRDefault="005C792D" w:rsidP="005A7CBD">
      <w:pPr>
        <w:jc w:val="both"/>
        <w:rPr>
          <w:b/>
          <w:color w:val="808080" w:themeColor="background1" w:themeShade="80"/>
          <w:sz w:val="18"/>
          <w:szCs w:val="18"/>
        </w:rPr>
      </w:pPr>
      <w:r w:rsidRPr="002653B7">
        <w:rPr>
          <w:b/>
          <w:color w:val="808080" w:themeColor="background1" w:themeShade="80"/>
          <w:sz w:val="18"/>
          <w:szCs w:val="18"/>
        </w:rPr>
        <w:t>Neue Rechtslage</w:t>
      </w:r>
      <w:r w:rsidR="00FC1714" w:rsidRPr="002653B7">
        <w:rPr>
          <w:b/>
          <w:color w:val="808080" w:themeColor="background1" w:themeShade="80"/>
          <w:sz w:val="18"/>
          <w:szCs w:val="18"/>
        </w:rPr>
        <w:t xml:space="preserve"> im E-Commerce</w:t>
      </w:r>
    </w:p>
    <w:p w:rsidR="00FC1714" w:rsidRPr="002653B7" w:rsidRDefault="00FC1714" w:rsidP="005A7CBD">
      <w:pPr>
        <w:jc w:val="both"/>
        <w:rPr>
          <w:color w:val="808080" w:themeColor="background1" w:themeShade="80"/>
          <w:sz w:val="18"/>
          <w:szCs w:val="18"/>
        </w:rPr>
      </w:pPr>
    </w:p>
    <w:p w:rsidR="00FC1714" w:rsidRPr="002653B7" w:rsidRDefault="00FC1714" w:rsidP="005A7CBD">
      <w:pPr>
        <w:jc w:val="both"/>
        <w:rPr>
          <w:color w:val="808080" w:themeColor="background1" w:themeShade="80"/>
          <w:sz w:val="18"/>
          <w:szCs w:val="18"/>
        </w:rPr>
      </w:pPr>
      <w:r w:rsidRPr="002653B7">
        <w:rPr>
          <w:color w:val="808080" w:themeColor="background1" w:themeShade="80"/>
          <w:sz w:val="18"/>
          <w:szCs w:val="18"/>
        </w:rPr>
        <w:t xml:space="preserve">Seit dem 13.06.2014 </w:t>
      </w:r>
      <w:r w:rsidR="005C792D" w:rsidRPr="002653B7">
        <w:rPr>
          <w:color w:val="808080" w:themeColor="background1" w:themeShade="80"/>
          <w:sz w:val="18"/>
          <w:szCs w:val="18"/>
        </w:rPr>
        <w:t>gelten neue Regelungen im e-</w:t>
      </w:r>
      <w:proofErr w:type="spellStart"/>
      <w:r w:rsidR="005C792D" w:rsidRPr="002653B7">
        <w:rPr>
          <w:color w:val="808080" w:themeColor="background1" w:themeShade="80"/>
          <w:sz w:val="18"/>
          <w:szCs w:val="18"/>
        </w:rPr>
        <w:t>commerce</w:t>
      </w:r>
      <w:proofErr w:type="spellEnd"/>
      <w:r w:rsidR="005C792D" w:rsidRPr="002653B7">
        <w:rPr>
          <w:color w:val="808080" w:themeColor="background1" w:themeShade="80"/>
          <w:sz w:val="18"/>
          <w:szCs w:val="18"/>
        </w:rPr>
        <w:t xml:space="preserve"> bei Informationspflichten und Widerrufsrecht. Die neuen Regelungen haben auch </w:t>
      </w:r>
      <w:r w:rsidRPr="002653B7">
        <w:rPr>
          <w:color w:val="808080" w:themeColor="background1" w:themeShade="80"/>
          <w:sz w:val="18"/>
          <w:szCs w:val="18"/>
        </w:rPr>
        <w:t xml:space="preserve">Auswirkungen </w:t>
      </w:r>
      <w:r w:rsidR="005C792D" w:rsidRPr="002653B7">
        <w:rPr>
          <w:color w:val="808080" w:themeColor="background1" w:themeShade="80"/>
          <w:sz w:val="18"/>
          <w:szCs w:val="18"/>
        </w:rPr>
        <w:t>auf</w:t>
      </w:r>
      <w:r w:rsidRPr="002653B7">
        <w:rPr>
          <w:color w:val="808080" w:themeColor="background1" w:themeShade="80"/>
          <w:sz w:val="18"/>
          <w:szCs w:val="18"/>
        </w:rPr>
        <w:t xml:space="preserve"> die Allgemeinen Geschäftsbedingungen i</w:t>
      </w:r>
      <w:r w:rsidR="005C792D" w:rsidRPr="002653B7">
        <w:rPr>
          <w:color w:val="808080" w:themeColor="background1" w:themeShade="80"/>
          <w:sz w:val="18"/>
          <w:szCs w:val="18"/>
        </w:rPr>
        <w:t>m</w:t>
      </w:r>
      <w:r w:rsidRPr="002653B7">
        <w:rPr>
          <w:color w:val="808080" w:themeColor="background1" w:themeShade="80"/>
          <w:sz w:val="18"/>
          <w:szCs w:val="18"/>
        </w:rPr>
        <w:t xml:space="preserve"> e-shop. e-shop-Betreiber müssen den Verbraucher </w:t>
      </w:r>
      <w:r w:rsidR="00246B57" w:rsidRPr="002653B7">
        <w:rPr>
          <w:color w:val="808080" w:themeColor="background1" w:themeShade="80"/>
          <w:sz w:val="18"/>
          <w:szCs w:val="18"/>
        </w:rPr>
        <w:t xml:space="preserve">u. a. </w:t>
      </w:r>
      <w:r w:rsidRPr="002653B7">
        <w:rPr>
          <w:color w:val="808080" w:themeColor="background1" w:themeShade="80"/>
          <w:sz w:val="18"/>
          <w:szCs w:val="18"/>
        </w:rPr>
        <w:t>rechtswirksam über sein Widerrufsrecht belehren und ein Muster-Widerrufsformular zur Verfügung stellen. Die Änderungen führen auch zu umfassenden Änderungen in den Allgemeinen Geschäftsbedingungen selber. Zu den rechtlichen Hintergründen vergleichen Sie bitte den Newsletter 03/</w:t>
      </w:r>
      <w:r w:rsidR="005C792D" w:rsidRPr="002653B7">
        <w:rPr>
          <w:color w:val="808080" w:themeColor="background1" w:themeShade="80"/>
          <w:sz w:val="18"/>
          <w:szCs w:val="18"/>
        </w:rPr>
        <w:t xml:space="preserve">2014 des Anwaltsnetzes </w:t>
      </w:r>
      <w:proofErr w:type="spellStart"/>
      <w:r w:rsidR="005C792D" w:rsidRPr="002653B7">
        <w:rPr>
          <w:color w:val="808080" w:themeColor="background1" w:themeShade="80"/>
          <w:sz w:val="18"/>
          <w:szCs w:val="18"/>
        </w:rPr>
        <w:t>ServiCon</w:t>
      </w:r>
      <w:proofErr w:type="spellEnd"/>
      <w:r w:rsidR="005C792D" w:rsidRPr="002653B7">
        <w:rPr>
          <w:color w:val="808080" w:themeColor="background1" w:themeShade="80"/>
          <w:sz w:val="18"/>
          <w:szCs w:val="18"/>
        </w:rPr>
        <w:t xml:space="preserve"> sowie das Merkblatt zur Umsetzung der Verbraucherrichtlinie </w:t>
      </w:r>
      <w:r w:rsidR="00246B57" w:rsidRPr="002653B7">
        <w:rPr>
          <w:color w:val="808080" w:themeColor="background1" w:themeShade="80"/>
          <w:sz w:val="18"/>
          <w:szCs w:val="18"/>
        </w:rPr>
        <w:t>Mittelstandsverbund – ZGV e.V.</w:t>
      </w:r>
    </w:p>
    <w:p w:rsidR="00FC1714" w:rsidRPr="002653B7" w:rsidRDefault="00FC1714" w:rsidP="005A7CBD">
      <w:pPr>
        <w:jc w:val="both"/>
        <w:rPr>
          <w:color w:val="808080" w:themeColor="background1" w:themeShade="80"/>
          <w:sz w:val="18"/>
          <w:szCs w:val="18"/>
        </w:rPr>
      </w:pPr>
    </w:p>
    <w:p w:rsidR="00FC1714" w:rsidRPr="002653B7" w:rsidRDefault="005C792D" w:rsidP="005A7CBD">
      <w:pPr>
        <w:jc w:val="both"/>
        <w:rPr>
          <w:b/>
          <w:color w:val="808080" w:themeColor="background1" w:themeShade="80"/>
          <w:sz w:val="18"/>
          <w:szCs w:val="18"/>
        </w:rPr>
      </w:pPr>
      <w:r w:rsidRPr="002653B7">
        <w:rPr>
          <w:b/>
          <w:color w:val="808080" w:themeColor="background1" w:themeShade="80"/>
          <w:sz w:val="18"/>
          <w:szCs w:val="18"/>
        </w:rPr>
        <w:t>Konsequenz</w:t>
      </w:r>
    </w:p>
    <w:p w:rsidR="00FC1714" w:rsidRPr="002653B7" w:rsidRDefault="00FC1714" w:rsidP="005A7CBD">
      <w:pPr>
        <w:jc w:val="both"/>
        <w:rPr>
          <w:color w:val="808080" w:themeColor="background1" w:themeShade="80"/>
          <w:sz w:val="18"/>
          <w:szCs w:val="18"/>
        </w:rPr>
      </w:pPr>
    </w:p>
    <w:p w:rsidR="00FC1714" w:rsidRPr="002653B7" w:rsidRDefault="00FC1714" w:rsidP="005A7CBD">
      <w:pPr>
        <w:jc w:val="both"/>
        <w:rPr>
          <w:color w:val="808080" w:themeColor="background1" w:themeShade="80"/>
          <w:sz w:val="18"/>
          <w:szCs w:val="18"/>
        </w:rPr>
      </w:pPr>
      <w:r w:rsidRPr="002653B7">
        <w:rPr>
          <w:color w:val="808080" w:themeColor="background1" w:themeShade="80"/>
          <w:sz w:val="18"/>
          <w:szCs w:val="18"/>
        </w:rPr>
        <w:t>Verbundgruppen und deren Handelspartner sollten alsbald die erforderlichen rechtlichen Änderungen umsetzen. Falsche oder unvollständige Widerrufsbelehrungen/Muster-Widerrufsformulare und rechtsfehlerhafte Allgemeine Geschäftsbedingungen können zu wettbewerbsrechtlichen Abmahnungen</w:t>
      </w:r>
      <w:r w:rsidR="00246B57" w:rsidRPr="002653B7">
        <w:rPr>
          <w:color w:val="808080" w:themeColor="background1" w:themeShade="80"/>
          <w:sz w:val="18"/>
          <w:szCs w:val="18"/>
        </w:rPr>
        <w:t xml:space="preserve"> führen</w:t>
      </w:r>
      <w:r w:rsidRPr="002653B7">
        <w:rPr>
          <w:color w:val="808080" w:themeColor="background1" w:themeShade="80"/>
          <w:sz w:val="18"/>
          <w:szCs w:val="18"/>
        </w:rPr>
        <w:t xml:space="preserve">. Wer falsch oder unvollständig über das Widerrufsrecht belehrt, muss damit rechnen, dass </w:t>
      </w:r>
      <w:r w:rsidR="005C792D" w:rsidRPr="002653B7">
        <w:rPr>
          <w:color w:val="808080" w:themeColor="background1" w:themeShade="80"/>
          <w:sz w:val="18"/>
          <w:szCs w:val="18"/>
        </w:rPr>
        <w:t xml:space="preserve">sich </w:t>
      </w:r>
      <w:r w:rsidRPr="002653B7">
        <w:rPr>
          <w:color w:val="808080" w:themeColor="background1" w:themeShade="80"/>
          <w:sz w:val="18"/>
          <w:szCs w:val="18"/>
        </w:rPr>
        <w:t>die Widerrufsfrist von vierzehn Tagen auf</w:t>
      </w:r>
      <w:r w:rsidR="00246B57" w:rsidRPr="002653B7">
        <w:rPr>
          <w:color w:val="808080" w:themeColor="background1" w:themeShade="80"/>
          <w:sz w:val="18"/>
          <w:szCs w:val="18"/>
        </w:rPr>
        <w:t xml:space="preserve"> über</w:t>
      </w:r>
      <w:r w:rsidRPr="002653B7">
        <w:rPr>
          <w:color w:val="808080" w:themeColor="background1" w:themeShade="80"/>
          <w:sz w:val="18"/>
          <w:szCs w:val="18"/>
        </w:rPr>
        <w:t xml:space="preserve"> 12 Monate verlängert. </w:t>
      </w:r>
      <w:r w:rsidR="005C792D" w:rsidRPr="002653B7">
        <w:rPr>
          <w:color w:val="808080" w:themeColor="background1" w:themeShade="80"/>
          <w:sz w:val="18"/>
          <w:szCs w:val="18"/>
        </w:rPr>
        <w:t>Der Risikozeitraum</w:t>
      </w:r>
      <w:r w:rsidRPr="002653B7">
        <w:rPr>
          <w:color w:val="808080" w:themeColor="background1" w:themeShade="80"/>
          <w:sz w:val="18"/>
          <w:szCs w:val="18"/>
        </w:rPr>
        <w:t xml:space="preserve"> der </w:t>
      </w:r>
      <w:proofErr w:type="spellStart"/>
      <w:r w:rsidRPr="002653B7">
        <w:rPr>
          <w:color w:val="808080" w:themeColor="background1" w:themeShade="80"/>
          <w:sz w:val="18"/>
          <w:szCs w:val="18"/>
        </w:rPr>
        <w:t>Warenr</w:t>
      </w:r>
      <w:r w:rsidR="005C792D" w:rsidRPr="002653B7">
        <w:rPr>
          <w:color w:val="808080" w:themeColor="background1" w:themeShade="80"/>
          <w:sz w:val="18"/>
          <w:szCs w:val="18"/>
        </w:rPr>
        <w:t>etoure</w:t>
      </w:r>
      <w:proofErr w:type="spellEnd"/>
      <w:r w:rsidRPr="002653B7">
        <w:rPr>
          <w:color w:val="808080" w:themeColor="background1" w:themeShade="80"/>
          <w:sz w:val="18"/>
          <w:szCs w:val="18"/>
        </w:rPr>
        <w:t xml:space="preserve"> wird zum Nachteil des Handels </w:t>
      </w:r>
      <w:r w:rsidR="00246B57" w:rsidRPr="002653B7">
        <w:rPr>
          <w:color w:val="808080" w:themeColor="background1" w:themeShade="80"/>
          <w:sz w:val="18"/>
          <w:szCs w:val="18"/>
        </w:rPr>
        <w:t xml:space="preserve">erheblich </w:t>
      </w:r>
      <w:r w:rsidR="005C792D" w:rsidRPr="002653B7">
        <w:rPr>
          <w:color w:val="808080" w:themeColor="background1" w:themeShade="80"/>
          <w:sz w:val="18"/>
          <w:szCs w:val="18"/>
        </w:rPr>
        <w:t>verlängert</w:t>
      </w:r>
      <w:r w:rsidRPr="002653B7">
        <w:rPr>
          <w:color w:val="808080" w:themeColor="background1" w:themeShade="80"/>
          <w:sz w:val="18"/>
          <w:szCs w:val="18"/>
        </w:rPr>
        <w:t xml:space="preserve">. </w:t>
      </w:r>
    </w:p>
    <w:p w:rsidR="00FC1714" w:rsidRPr="002653B7" w:rsidRDefault="00FC1714" w:rsidP="005A7CBD">
      <w:pPr>
        <w:jc w:val="both"/>
        <w:rPr>
          <w:color w:val="808080" w:themeColor="background1" w:themeShade="80"/>
          <w:sz w:val="18"/>
          <w:szCs w:val="18"/>
        </w:rPr>
      </w:pPr>
    </w:p>
    <w:p w:rsidR="00FC1714" w:rsidRPr="002653B7" w:rsidRDefault="00FC1714" w:rsidP="005A7CBD">
      <w:pPr>
        <w:jc w:val="both"/>
        <w:rPr>
          <w:b/>
          <w:color w:val="808080" w:themeColor="background1" w:themeShade="80"/>
          <w:sz w:val="18"/>
          <w:szCs w:val="18"/>
        </w:rPr>
      </w:pPr>
      <w:r w:rsidRPr="002653B7">
        <w:rPr>
          <w:b/>
          <w:color w:val="808080" w:themeColor="background1" w:themeShade="80"/>
          <w:sz w:val="18"/>
          <w:szCs w:val="18"/>
        </w:rPr>
        <w:t>Update durch WOLFF GÖBEL WAGNER</w:t>
      </w:r>
    </w:p>
    <w:p w:rsidR="00FC1714" w:rsidRPr="002653B7" w:rsidRDefault="00FC1714" w:rsidP="005A7CBD">
      <w:pPr>
        <w:jc w:val="both"/>
        <w:rPr>
          <w:color w:val="808080" w:themeColor="background1" w:themeShade="80"/>
          <w:sz w:val="18"/>
          <w:szCs w:val="18"/>
        </w:rPr>
      </w:pPr>
    </w:p>
    <w:p w:rsidR="00FC1714" w:rsidRPr="002653B7" w:rsidRDefault="00FC1714" w:rsidP="005A7CBD">
      <w:pPr>
        <w:jc w:val="both"/>
        <w:rPr>
          <w:color w:val="808080" w:themeColor="background1" w:themeShade="80"/>
          <w:sz w:val="18"/>
          <w:szCs w:val="18"/>
        </w:rPr>
      </w:pPr>
      <w:r w:rsidRPr="002653B7">
        <w:rPr>
          <w:color w:val="808080" w:themeColor="background1" w:themeShade="80"/>
          <w:sz w:val="18"/>
          <w:szCs w:val="18"/>
        </w:rPr>
        <w:t xml:space="preserve">WOLFF GÖBEL WAGNER, </w:t>
      </w:r>
      <w:r w:rsidR="005C792D" w:rsidRPr="002653B7">
        <w:rPr>
          <w:color w:val="808080" w:themeColor="background1" w:themeShade="80"/>
          <w:sz w:val="18"/>
          <w:szCs w:val="18"/>
        </w:rPr>
        <w:t>eine auf den e-</w:t>
      </w:r>
      <w:proofErr w:type="spellStart"/>
      <w:r w:rsidR="005C792D" w:rsidRPr="002653B7">
        <w:rPr>
          <w:color w:val="808080" w:themeColor="background1" w:themeShade="80"/>
          <w:sz w:val="18"/>
          <w:szCs w:val="18"/>
        </w:rPr>
        <w:t>commerce</w:t>
      </w:r>
      <w:proofErr w:type="spellEnd"/>
      <w:r w:rsidR="005C792D" w:rsidRPr="002653B7">
        <w:rPr>
          <w:color w:val="808080" w:themeColor="background1" w:themeShade="80"/>
          <w:sz w:val="18"/>
          <w:szCs w:val="18"/>
        </w:rPr>
        <w:t xml:space="preserve"> spezialisierte Kanzlei </w:t>
      </w:r>
      <w:r w:rsidRPr="002653B7">
        <w:rPr>
          <w:color w:val="808080" w:themeColor="background1" w:themeShade="80"/>
          <w:sz w:val="18"/>
          <w:szCs w:val="18"/>
        </w:rPr>
        <w:t xml:space="preserve">im Anwaltsnetz der </w:t>
      </w:r>
      <w:proofErr w:type="spellStart"/>
      <w:r w:rsidRPr="002653B7">
        <w:rPr>
          <w:color w:val="808080" w:themeColor="background1" w:themeShade="80"/>
          <w:sz w:val="18"/>
          <w:szCs w:val="18"/>
        </w:rPr>
        <w:t>ServiCon</w:t>
      </w:r>
      <w:proofErr w:type="spellEnd"/>
      <w:r w:rsidR="005C792D" w:rsidRPr="002653B7">
        <w:rPr>
          <w:color w:val="808080" w:themeColor="background1" w:themeShade="80"/>
          <w:sz w:val="18"/>
          <w:szCs w:val="18"/>
        </w:rPr>
        <w:t>,</w:t>
      </w:r>
      <w:r w:rsidRPr="002653B7">
        <w:rPr>
          <w:color w:val="808080" w:themeColor="background1" w:themeShade="80"/>
          <w:sz w:val="18"/>
          <w:szCs w:val="18"/>
        </w:rPr>
        <w:t xml:space="preserve"> bietet Verbundgruppenzentralen und deren Handelspartnern die Überarbeitung der Allgemeinen Geschäftsbedingungen und des Widerrufsrechts im Hinblick auf die neue Rechtslage an. </w:t>
      </w:r>
    </w:p>
    <w:p w:rsidR="00FC1714" w:rsidRPr="002653B7" w:rsidRDefault="00FC1714" w:rsidP="005A7CBD">
      <w:pPr>
        <w:jc w:val="both"/>
        <w:rPr>
          <w:color w:val="808080" w:themeColor="background1" w:themeShade="80"/>
          <w:sz w:val="18"/>
          <w:szCs w:val="18"/>
        </w:rPr>
      </w:pPr>
    </w:p>
    <w:p w:rsidR="00FC1714" w:rsidRPr="002653B7" w:rsidRDefault="00FC1714" w:rsidP="005A7CBD">
      <w:pPr>
        <w:jc w:val="both"/>
        <w:rPr>
          <w:b/>
          <w:color w:val="808080" w:themeColor="background1" w:themeShade="80"/>
          <w:sz w:val="18"/>
          <w:szCs w:val="18"/>
        </w:rPr>
      </w:pPr>
      <w:r w:rsidRPr="002653B7">
        <w:rPr>
          <w:b/>
          <w:color w:val="808080" w:themeColor="background1" w:themeShade="80"/>
          <w:sz w:val="18"/>
          <w:szCs w:val="18"/>
        </w:rPr>
        <w:t>Preise</w:t>
      </w:r>
    </w:p>
    <w:p w:rsidR="00FC1714" w:rsidRPr="002653B7" w:rsidRDefault="00FC1714" w:rsidP="005A7CBD">
      <w:pPr>
        <w:jc w:val="both"/>
        <w:rPr>
          <w:color w:val="808080" w:themeColor="background1" w:themeShade="80"/>
          <w:sz w:val="18"/>
          <w:szCs w:val="18"/>
        </w:rPr>
      </w:pPr>
    </w:p>
    <w:p w:rsidR="00FC1714" w:rsidRPr="002653B7" w:rsidRDefault="00FC1714" w:rsidP="00246B57">
      <w:pPr>
        <w:ind w:left="1410" w:hanging="1410"/>
        <w:jc w:val="both"/>
        <w:rPr>
          <w:color w:val="808080" w:themeColor="background1" w:themeShade="80"/>
          <w:sz w:val="18"/>
          <w:szCs w:val="18"/>
        </w:rPr>
      </w:pPr>
      <w:r w:rsidRPr="002653B7">
        <w:rPr>
          <w:color w:val="808080" w:themeColor="background1" w:themeShade="80"/>
          <w:sz w:val="18"/>
          <w:szCs w:val="18"/>
        </w:rPr>
        <w:t xml:space="preserve">Pauschal: </w:t>
      </w:r>
      <w:r w:rsidR="00246B57" w:rsidRPr="002653B7">
        <w:rPr>
          <w:color w:val="808080" w:themeColor="background1" w:themeShade="80"/>
          <w:sz w:val="18"/>
          <w:szCs w:val="18"/>
        </w:rPr>
        <w:tab/>
      </w:r>
      <w:r w:rsidRPr="002653B7">
        <w:rPr>
          <w:color w:val="808080" w:themeColor="background1" w:themeShade="80"/>
          <w:sz w:val="18"/>
          <w:szCs w:val="18"/>
        </w:rPr>
        <w:t>5</w:t>
      </w:r>
      <w:r w:rsidR="005C792D" w:rsidRPr="002653B7">
        <w:rPr>
          <w:color w:val="808080" w:themeColor="background1" w:themeShade="80"/>
          <w:sz w:val="18"/>
          <w:szCs w:val="18"/>
        </w:rPr>
        <w:t>5</w:t>
      </w:r>
      <w:r w:rsidRPr="002653B7">
        <w:rPr>
          <w:color w:val="808080" w:themeColor="background1" w:themeShade="80"/>
          <w:sz w:val="18"/>
          <w:szCs w:val="18"/>
        </w:rPr>
        <w:t xml:space="preserve">0,00 € zzgl. </w:t>
      </w:r>
      <w:r w:rsidR="005C792D" w:rsidRPr="002653B7">
        <w:rPr>
          <w:color w:val="808080" w:themeColor="background1" w:themeShade="80"/>
          <w:sz w:val="18"/>
          <w:szCs w:val="18"/>
        </w:rPr>
        <w:t xml:space="preserve">MwSt. </w:t>
      </w:r>
      <w:r w:rsidRPr="002653B7">
        <w:rPr>
          <w:color w:val="808080" w:themeColor="background1" w:themeShade="80"/>
          <w:sz w:val="18"/>
          <w:szCs w:val="18"/>
        </w:rPr>
        <w:t xml:space="preserve">für Handelspartner </w:t>
      </w:r>
      <w:r w:rsidR="005C792D" w:rsidRPr="002653B7">
        <w:rPr>
          <w:color w:val="808080" w:themeColor="background1" w:themeShade="80"/>
          <w:sz w:val="18"/>
          <w:szCs w:val="18"/>
        </w:rPr>
        <w:t xml:space="preserve">von </w:t>
      </w:r>
      <w:r w:rsidRPr="002653B7">
        <w:rPr>
          <w:color w:val="808080" w:themeColor="background1" w:themeShade="80"/>
          <w:sz w:val="18"/>
          <w:szCs w:val="18"/>
        </w:rPr>
        <w:t>Verbundgruppe</w:t>
      </w:r>
      <w:r w:rsidR="005C792D" w:rsidRPr="002653B7">
        <w:rPr>
          <w:color w:val="808080" w:themeColor="background1" w:themeShade="80"/>
          <w:sz w:val="18"/>
          <w:szCs w:val="18"/>
        </w:rPr>
        <w:t>n</w:t>
      </w:r>
      <w:r w:rsidRPr="002653B7">
        <w:rPr>
          <w:color w:val="808080" w:themeColor="background1" w:themeShade="80"/>
          <w:sz w:val="18"/>
          <w:szCs w:val="18"/>
        </w:rPr>
        <w:t xml:space="preserve">, die Mitglied des Mittelstandsverbundes – ZGV </w:t>
      </w:r>
      <w:r w:rsidR="005C792D" w:rsidRPr="002653B7">
        <w:rPr>
          <w:color w:val="808080" w:themeColor="background1" w:themeShade="80"/>
          <w:sz w:val="18"/>
          <w:szCs w:val="18"/>
        </w:rPr>
        <w:t>sind</w:t>
      </w:r>
      <w:r w:rsidRPr="002653B7">
        <w:rPr>
          <w:color w:val="808080" w:themeColor="background1" w:themeShade="80"/>
          <w:sz w:val="18"/>
          <w:szCs w:val="18"/>
        </w:rPr>
        <w:t>.</w:t>
      </w:r>
    </w:p>
    <w:p w:rsidR="00FC1714" w:rsidRPr="002653B7" w:rsidRDefault="00FC1714" w:rsidP="005A7CBD">
      <w:pPr>
        <w:jc w:val="both"/>
        <w:rPr>
          <w:color w:val="808080" w:themeColor="background1" w:themeShade="80"/>
          <w:sz w:val="18"/>
          <w:szCs w:val="18"/>
        </w:rPr>
      </w:pPr>
    </w:p>
    <w:p w:rsidR="00FC1714" w:rsidRPr="002653B7" w:rsidRDefault="00FC1714" w:rsidP="005A7CBD">
      <w:pPr>
        <w:jc w:val="both"/>
        <w:rPr>
          <w:color w:val="808080" w:themeColor="background1" w:themeShade="80"/>
          <w:sz w:val="18"/>
          <w:szCs w:val="18"/>
        </w:rPr>
      </w:pPr>
      <w:r w:rsidRPr="002653B7">
        <w:rPr>
          <w:color w:val="808080" w:themeColor="background1" w:themeShade="80"/>
          <w:sz w:val="18"/>
          <w:szCs w:val="18"/>
        </w:rPr>
        <w:t xml:space="preserve">Verbundgruppenzentralen, die Satelliten-Shopsysteme </w:t>
      </w:r>
      <w:r w:rsidR="00246B57" w:rsidRPr="002653B7">
        <w:rPr>
          <w:color w:val="808080" w:themeColor="background1" w:themeShade="80"/>
          <w:sz w:val="18"/>
          <w:szCs w:val="18"/>
        </w:rPr>
        <w:t xml:space="preserve">unterhalten </w:t>
      </w:r>
      <w:r w:rsidRPr="002653B7">
        <w:rPr>
          <w:color w:val="808080" w:themeColor="background1" w:themeShade="80"/>
          <w:sz w:val="18"/>
          <w:szCs w:val="18"/>
        </w:rPr>
        <w:t xml:space="preserve">und eine zentrale Überarbeitung für </w:t>
      </w:r>
      <w:r w:rsidR="005C792D" w:rsidRPr="002653B7">
        <w:rPr>
          <w:color w:val="808080" w:themeColor="background1" w:themeShade="80"/>
          <w:sz w:val="18"/>
          <w:szCs w:val="18"/>
        </w:rPr>
        <w:t xml:space="preserve">ihre Handelspartner </w:t>
      </w:r>
      <w:r w:rsidRPr="002653B7">
        <w:rPr>
          <w:color w:val="808080" w:themeColor="background1" w:themeShade="80"/>
          <w:sz w:val="18"/>
          <w:szCs w:val="18"/>
        </w:rPr>
        <w:t xml:space="preserve">insgesamt wünschen, </w:t>
      </w:r>
      <w:r w:rsidR="005C792D" w:rsidRPr="002653B7">
        <w:rPr>
          <w:color w:val="808080" w:themeColor="background1" w:themeShade="80"/>
          <w:sz w:val="18"/>
          <w:szCs w:val="18"/>
        </w:rPr>
        <w:t>bieten wir eine attraktive individuelle Gesamtpauschale an.</w:t>
      </w:r>
    </w:p>
    <w:p w:rsidR="00FC1714" w:rsidRPr="002653B7" w:rsidRDefault="00FC1714" w:rsidP="005A7CBD">
      <w:pPr>
        <w:jc w:val="both"/>
        <w:rPr>
          <w:color w:val="808080" w:themeColor="background1" w:themeShade="80"/>
          <w:sz w:val="18"/>
          <w:szCs w:val="18"/>
        </w:rPr>
      </w:pPr>
    </w:p>
    <w:p w:rsidR="00FC1714" w:rsidRPr="002653B7" w:rsidRDefault="00FC1714" w:rsidP="005A7CBD">
      <w:pPr>
        <w:jc w:val="both"/>
        <w:rPr>
          <w:color w:val="808080" w:themeColor="background1" w:themeShade="80"/>
          <w:sz w:val="18"/>
          <w:szCs w:val="18"/>
        </w:rPr>
      </w:pPr>
    </w:p>
    <w:p w:rsidR="00FC1714" w:rsidRPr="002653B7" w:rsidRDefault="00FC1714" w:rsidP="005A7CBD">
      <w:pPr>
        <w:jc w:val="both"/>
        <w:rPr>
          <w:b/>
          <w:color w:val="808080" w:themeColor="background1" w:themeShade="80"/>
          <w:sz w:val="18"/>
          <w:szCs w:val="18"/>
        </w:rPr>
      </w:pPr>
      <w:r w:rsidRPr="002653B7">
        <w:rPr>
          <w:b/>
          <w:color w:val="808080" w:themeColor="background1" w:themeShade="80"/>
          <w:sz w:val="18"/>
          <w:szCs w:val="18"/>
        </w:rPr>
        <w:t>Kontakt</w:t>
      </w:r>
    </w:p>
    <w:p w:rsidR="00FC1714" w:rsidRPr="002653B7" w:rsidRDefault="00FC1714" w:rsidP="00FC1714">
      <w:pPr>
        <w:rPr>
          <w:color w:val="808080" w:themeColor="background1" w:themeShade="80"/>
          <w:sz w:val="18"/>
          <w:szCs w:val="18"/>
        </w:rPr>
      </w:pPr>
    </w:p>
    <w:p w:rsidR="00FC1714" w:rsidRPr="002653B7" w:rsidRDefault="00FC1714" w:rsidP="00FC1714">
      <w:pPr>
        <w:rPr>
          <w:color w:val="808080" w:themeColor="background1" w:themeShade="80"/>
          <w:sz w:val="18"/>
          <w:szCs w:val="18"/>
        </w:rPr>
      </w:pPr>
      <w:r w:rsidRPr="002653B7">
        <w:rPr>
          <w:color w:val="808080" w:themeColor="background1" w:themeShade="80"/>
          <w:sz w:val="18"/>
          <w:szCs w:val="18"/>
        </w:rPr>
        <w:t>Rechtsanwälte WOLFF GÖBEL WAGNER</w:t>
      </w:r>
    </w:p>
    <w:p w:rsidR="00FC1714" w:rsidRPr="002653B7" w:rsidRDefault="00FC1714" w:rsidP="00FC1714">
      <w:pPr>
        <w:rPr>
          <w:color w:val="808080" w:themeColor="background1" w:themeShade="80"/>
          <w:sz w:val="18"/>
          <w:szCs w:val="18"/>
        </w:rPr>
      </w:pPr>
      <w:r w:rsidRPr="002653B7">
        <w:rPr>
          <w:color w:val="808080" w:themeColor="background1" w:themeShade="80"/>
          <w:sz w:val="18"/>
          <w:szCs w:val="18"/>
        </w:rPr>
        <w:t>RA/</w:t>
      </w:r>
      <w:r w:rsidR="00725424" w:rsidRPr="002653B7">
        <w:rPr>
          <w:color w:val="808080" w:themeColor="background1" w:themeShade="80"/>
          <w:sz w:val="18"/>
          <w:szCs w:val="18"/>
        </w:rPr>
        <w:t>FA</w:t>
      </w:r>
      <w:r w:rsidRPr="002653B7">
        <w:rPr>
          <w:color w:val="808080" w:themeColor="background1" w:themeShade="80"/>
          <w:sz w:val="18"/>
          <w:szCs w:val="18"/>
        </w:rPr>
        <w:t xml:space="preserve"> Alexander Wagner</w:t>
      </w:r>
    </w:p>
    <w:p w:rsidR="005A7CBD" w:rsidRPr="002653B7" w:rsidRDefault="005A7CBD" w:rsidP="00FC1714">
      <w:pPr>
        <w:rPr>
          <w:color w:val="808080" w:themeColor="background1" w:themeShade="80"/>
          <w:sz w:val="18"/>
          <w:szCs w:val="18"/>
        </w:rPr>
      </w:pPr>
      <w:r w:rsidRPr="002653B7">
        <w:rPr>
          <w:color w:val="808080" w:themeColor="background1" w:themeShade="80"/>
          <w:sz w:val="18"/>
          <w:szCs w:val="18"/>
        </w:rPr>
        <w:t>Grünstraße 16</w:t>
      </w:r>
    </w:p>
    <w:p w:rsidR="005A7CBD" w:rsidRPr="002653B7" w:rsidRDefault="005A7CBD" w:rsidP="00FC1714">
      <w:pPr>
        <w:rPr>
          <w:color w:val="808080" w:themeColor="background1" w:themeShade="80"/>
          <w:sz w:val="18"/>
          <w:szCs w:val="18"/>
        </w:rPr>
      </w:pPr>
      <w:r w:rsidRPr="002653B7">
        <w:rPr>
          <w:color w:val="808080" w:themeColor="background1" w:themeShade="80"/>
          <w:sz w:val="18"/>
          <w:szCs w:val="18"/>
        </w:rPr>
        <w:t>58095 Hagen</w:t>
      </w:r>
    </w:p>
    <w:p w:rsidR="005A7CBD" w:rsidRPr="002653B7" w:rsidRDefault="005A7CBD" w:rsidP="00FC1714">
      <w:pPr>
        <w:rPr>
          <w:color w:val="808080" w:themeColor="background1" w:themeShade="80"/>
          <w:sz w:val="18"/>
          <w:szCs w:val="18"/>
        </w:rPr>
      </w:pPr>
    </w:p>
    <w:p w:rsidR="005A7CBD" w:rsidRPr="002653B7" w:rsidRDefault="005A7CBD" w:rsidP="00FC1714">
      <w:pPr>
        <w:rPr>
          <w:color w:val="808080" w:themeColor="background1" w:themeShade="80"/>
          <w:sz w:val="18"/>
          <w:szCs w:val="18"/>
        </w:rPr>
      </w:pPr>
      <w:r w:rsidRPr="002653B7">
        <w:rPr>
          <w:color w:val="808080" w:themeColor="background1" w:themeShade="80"/>
          <w:sz w:val="18"/>
          <w:szCs w:val="18"/>
        </w:rPr>
        <w:t>Tel. 02331/ 9149-0</w:t>
      </w:r>
    </w:p>
    <w:p w:rsidR="005A7CBD" w:rsidRPr="002653B7" w:rsidRDefault="005A7CBD" w:rsidP="00FC1714">
      <w:pPr>
        <w:rPr>
          <w:color w:val="808080" w:themeColor="background1" w:themeShade="80"/>
          <w:sz w:val="18"/>
          <w:szCs w:val="18"/>
        </w:rPr>
      </w:pPr>
      <w:r w:rsidRPr="002653B7">
        <w:rPr>
          <w:color w:val="808080" w:themeColor="background1" w:themeShade="80"/>
          <w:sz w:val="18"/>
          <w:szCs w:val="18"/>
        </w:rPr>
        <w:t>Fax 02331/ 9149-14</w:t>
      </w:r>
    </w:p>
    <w:p w:rsidR="005A7CBD" w:rsidRPr="002653B7" w:rsidRDefault="005A7CBD" w:rsidP="00FC1714">
      <w:pPr>
        <w:rPr>
          <w:color w:val="808080" w:themeColor="background1" w:themeShade="80"/>
          <w:sz w:val="18"/>
          <w:szCs w:val="18"/>
        </w:rPr>
      </w:pPr>
      <w:r w:rsidRPr="002653B7">
        <w:rPr>
          <w:color w:val="808080" w:themeColor="background1" w:themeShade="80"/>
          <w:sz w:val="18"/>
          <w:szCs w:val="18"/>
        </w:rPr>
        <w:t xml:space="preserve">E-Mail: </w:t>
      </w:r>
      <w:hyperlink r:id="rId9" w:history="1">
        <w:r w:rsidRPr="002653B7">
          <w:rPr>
            <w:rStyle w:val="Hyperlink"/>
            <w:color w:val="808080" w:themeColor="background1" w:themeShade="80"/>
            <w:sz w:val="18"/>
            <w:szCs w:val="18"/>
          </w:rPr>
          <w:t>info@ra-goebel.eu</w:t>
        </w:r>
      </w:hyperlink>
    </w:p>
    <w:p w:rsidR="00DB0ED6" w:rsidRPr="002653B7" w:rsidRDefault="00725424" w:rsidP="00FC1714">
      <w:pPr>
        <w:rPr>
          <w:color w:val="808080" w:themeColor="background1" w:themeShade="80"/>
          <w:sz w:val="18"/>
          <w:szCs w:val="18"/>
        </w:rPr>
      </w:pPr>
      <w:r w:rsidRPr="002653B7">
        <w:rPr>
          <w:color w:val="808080" w:themeColor="background1" w:themeShade="80"/>
          <w:sz w:val="18"/>
          <w:szCs w:val="18"/>
        </w:rPr>
        <w:t>www.ra-goebel.eu</w:t>
      </w:r>
    </w:p>
    <w:p w:rsidR="00DB0ED6" w:rsidRPr="002653B7" w:rsidRDefault="00DB0ED6" w:rsidP="00FC1714">
      <w:pPr>
        <w:rPr>
          <w:color w:val="808080" w:themeColor="background1" w:themeShade="80"/>
          <w:sz w:val="20"/>
          <w:szCs w:val="20"/>
        </w:rPr>
      </w:pPr>
    </w:p>
    <w:p w:rsidR="006B2BE1" w:rsidRPr="002653B7" w:rsidRDefault="006B2BE1" w:rsidP="00FC1714">
      <w:pPr>
        <w:rPr>
          <w:color w:val="808080" w:themeColor="background1" w:themeShade="80"/>
          <w:sz w:val="20"/>
          <w:szCs w:val="20"/>
        </w:rPr>
      </w:pP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3"/>
      </w:tblGrid>
      <w:tr w:rsidR="002653B7" w:rsidRPr="002653B7" w:rsidTr="0047618B">
        <w:trPr>
          <w:trHeight w:val="1963"/>
        </w:trPr>
        <w:tc>
          <w:tcPr>
            <w:tcW w:w="8963" w:type="dxa"/>
            <w:shd w:val="clear" w:color="auto" w:fill="auto"/>
          </w:tcPr>
          <w:p w:rsidR="00DB0ED6" w:rsidRPr="002653B7" w:rsidRDefault="00725424" w:rsidP="00DB0ED6">
            <w:pPr>
              <w:shd w:val="clear" w:color="auto" w:fill="FFFFFF" w:themeFill="background1"/>
              <w:spacing w:line="360" w:lineRule="auto"/>
              <w:rPr>
                <w:b/>
                <w:color w:val="808080" w:themeColor="background1" w:themeShade="80"/>
                <w:sz w:val="12"/>
                <w:szCs w:val="12"/>
              </w:rPr>
            </w:pPr>
            <w:r w:rsidRPr="002653B7">
              <w:rPr>
                <w:b/>
                <w:color w:val="808080" w:themeColor="background1" w:themeShade="80"/>
                <w:sz w:val="12"/>
                <w:szCs w:val="12"/>
              </w:rPr>
              <w:t>WIR ÜBER UNS</w:t>
            </w:r>
          </w:p>
          <w:p w:rsidR="00DB0ED6" w:rsidRPr="002653B7" w:rsidRDefault="00DB0ED6" w:rsidP="00DB0ED6">
            <w:pPr>
              <w:shd w:val="clear" w:color="auto" w:fill="FFFFFF" w:themeFill="background1"/>
              <w:spacing w:line="360" w:lineRule="auto"/>
              <w:jc w:val="both"/>
              <w:rPr>
                <w:color w:val="808080" w:themeColor="background1" w:themeShade="80"/>
                <w:sz w:val="12"/>
                <w:szCs w:val="12"/>
              </w:rPr>
            </w:pPr>
            <w:r w:rsidRPr="002653B7">
              <w:rPr>
                <w:color w:val="808080" w:themeColor="background1" w:themeShade="80"/>
                <w:sz w:val="12"/>
                <w:szCs w:val="12"/>
              </w:rPr>
              <w:t>WOLFF GÖBEL WAGNER bietet seit über 50 Jahren spezialisierte Rechtsberatung an. Wir betreuen unsere Mandanten außergerichtlich und gerichtlich. Zu unseren Mandanten zählen namenhafte Unternehmen aus Industrie, Handel und Dienstleistung.</w:t>
            </w:r>
          </w:p>
          <w:p w:rsidR="00DB0ED6" w:rsidRPr="002653B7" w:rsidRDefault="00DB0ED6" w:rsidP="00DB0ED6">
            <w:pPr>
              <w:shd w:val="clear" w:color="auto" w:fill="FFFFFF" w:themeFill="background1"/>
              <w:spacing w:line="360" w:lineRule="auto"/>
              <w:jc w:val="both"/>
              <w:rPr>
                <w:color w:val="808080" w:themeColor="background1" w:themeShade="80"/>
                <w:sz w:val="12"/>
                <w:szCs w:val="12"/>
              </w:rPr>
            </w:pPr>
          </w:p>
          <w:p w:rsidR="00DB0ED6" w:rsidRPr="002653B7" w:rsidRDefault="00DB0ED6" w:rsidP="00DB0ED6">
            <w:pPr>
              <w:shd w:val="clear" w:color="auto" w:fill="FFFFFF" w:themeFill="background1"/>
              <w:spacing w:line="360" w:lineRule="auto"/>
              <w:jc w:val="both"/>
              <w:rPr>
                <w:color w:val="808080" w:themeColor="background1" w:themeShade="80"/>
                <w:sz w:val="12"/>
                <w:szCs w:val="12"/>
              </w:rPr>
            </w:pPr>
            <w:r w:rsidRPr="002653B7">
              <w:rPr>
                <w:color w:val="808080" w:themeColor="background1" w:themeShade="80"/>
                <w:sz w:val="12"/>
                <w:szCs w:val="12"/>
              </w:rPr>
              <w:t>Seit mehr als 20 Jahren beraten wir Verbundgruppen. Fachkenntnis und langjährige Beratungs- und Prozesspraxis im IT-Recht zeichnen uns in einem besonders hohen Maße aus. Die Qualität der Arbeit sichert WOLFF GÖBEL WAGNER durch einen hohen Grad an Spezialisierung und besonderem persönlichem Engagement unserer Mitarbeiter. Zu den Kernkompetenzen zählen:</w:t>
            </w:r>
          </w:p>
          <w:p w:rsidR="00DB0ED6" w:rsidRPr="002653B7" w:rsidRDefault="00DB0ED6" w:rsidP="00DB0ED6">
            <w:pPr>
              <w:shd w:val="clear" w:color="auto" w:fill="FFFFFF" w:themeFill="background1"/>
              <w:spacing w:line="360" w:lineRule="auto"/>
              <w:jc w:val="both"/>
              <w:rPr>
                <w:color w:val="808080" w:themeColor="background1" w:themeShade="80"/>
                <w:sz w:val="12"/>
                <w:szCs w:val="12"/>
              </w:rPr>
            </w:pPr>
          </w:p>
          <w:p w:rsidR="00DB0ED6" w:rsidRPr="002653B7" w:rsidRDefault="00DB0ED6" w:rsidP="00DB0ED6">
            <w:pPr>
              <w:pStyle w:val="Listenabsatz"/>
              <w:numPr>
                <w:ilvl w:val="0"/>
                <w:numId w:val="2"/>
              </w:numPr>
              <w:shd w:val="clear" w:color="auto" w:fill="FFFFFF" w:themeFill="background1"/>
              <w:spacing w:line="360" w:lineRule="auto"/>
              <w:jc w:val="both"/>
              <w:rPr>
                <w:color w:val="808080" w:themeColor="background1" w:themeShade="80"/>
                <w:sz w:val="12"/>
                <w:szCs w:val="12"/>
              </w:rPr>
            </w:pPr>
            <w:r w:rsidRPr="002653B7">
              <w:rPr>
                <w:color w:val="808080" w:themeColor="background1" w:themeShade="80"/>
                <w:sz w:val="12"/>
                <w:szCs w:val="12"/>
              </w:rPr>
              <w:t>IT-Recht</w:t>
            </w:r>
            <w:r w:rsidR="00725424" w:rsidRPr="002653B7">
              <w:rPr>
                <w:color w:val="808080" w:themeColor="background1" w:themeShade="80"/>
                <w:sz w:val="12"/>
                <w:szCs w:val="12"/>
              </w:rPr>
              <w:tab/>
            </w:r>
            <w:r w:rsidR="00725424" w:rsidRPr="002653B7">
              <w:rPr>
                <w:color w:val="808080" w:themeColor="background1" w:themeShade="80"/>
                <w:sz w:val="12"/>
                <w:szCs w:val="12"/>
              </w:rPr>
              <w:tab/>
            </w:r>
            <w:r w:rsidR="00725424" w:rsidRPr="002653B7">
              <w:rPr>
                <w:color w:val="808080" w:themeColor="background1" w:themeShade="80"/>
                <w:sz w:val="12"/>
                <w:szCs w:val="12"/>
              </w:rPr>
              <w:tab/>
            </w:r>
            <w:r w:rsidRPr="002653B7">
              <w:rPr>
                <w:color w:val="808080" w:themeColor="background1" w:themeShade="80"/>
                <w:sz w:val="12"/>
                <w:szCs w:val="12"/>
              </w:rPr>
              <w:tab/>
              <w:t>•   Datenschutz</w:t>
            </w:r>
          </w:p>
          <w:p w:rsidR="00DB0ED6" w:rsidRPr="002653B7" w:rsidRDefault="00DB0ED6" w:rsidP="00DB0ED6">
            <w:pPr>
              <w:pStyle w:val="Listenabsatz"/>
              <w:numPr>
                <w:ilvl w:val="0"/>
                <w:numId w:val="2"/>
              </w:numPr>
              <w:shd w:val="clear" w:color="auto" w:fill="FFFFFF" w:themeFill="background1"/>
              <w:spacing w:line="360" w:lineRule="auto"/>
              <w:jc w:val="both"/>
              <w:rPr>
                <w:color w:val="808080" w:themeColor="background1" w:themeShade="80"/>
                <w:sz w:val="12"/>
                <w:szCs w:val="12"/>
              </w:rPr>
            </w:pPr>
            <w:r w:rsidRPr="002653B7">
              <w:rPr>
                <w:color w:val="808080" w:themeColor="background1" w:themeShade="80"/>
                <w:sz w:val="12"/>
                <w:szCs w:val="12"/>
              </w:rPr>
              <w:t>Online- und Internetrecht</w:t>
            </w:r>
            <w:r w:rsidRPr="002653B7">
              <w:rPr>
                <w:color w:val="808080" w:themeColor="background1" w:themeShade="80"/>
                <w:sz w:val="12"/>
                <w:szCs w:val="12"/>
              </w:rPr>
              <w:tab/>
            </w:r>
            <w:r w:rsidRPr="002653B7">
              <w:rPr>
                <w:color w:val="808080" w:themeColor="background1" w:themeShade="80"/>
                <w:sz w:val="12"/>
                <w:szCs w:val="12"/>
              </w:rPr>
              <w:tab/>
            </w:r>
            <w:r w:rsidRPr="002653B7">
              <w:rPr>
                <w:color w:val="808080" w:themeColor="background1" w:themeShade="80"/>
                <w:sz w:val="12"/>
                <w:szCs w:val="12"/>
              </w:rPr>
              <w:tab/>
              <w:t>•   Corporate Compliance</w:t>
            </w:r>
          </w:p>
          <w:p w:rsidR="00DB0ED6" w:rsidRPr="002653B7" w:rsidRDefault="00DB0ED6" w:rsidP="00DB0ED6">
            <w:pPr>
              <w:pStyle w:val="Listenabsatz"/>
              <w:numPr>
                <w:ilvl w:val="0"/>
                <w:numId w:val="2"/>
              </w:numPr>
              <w:shd w:val="clear" w:color="auto" w:fill="FFFFFF" w:themeFill="background1"/>
              <w:spacing w:line="360" w:lineRule="auto"/>
              <w:jc w:val="both"/>
              <w:rPr>
                <w:color w:val="808080" w:themeColor="background1" w:themeShade="80"/>
                <w:sz w:val="12"/>
                <w:szCs w:val="12"/>
              </w:rPr>
            </w:pPr>
            <w:r w:rsidRPr="002653B7">
              <w:rPr>
                <w:color w:val="808080" w:themeColor="background1" w:themeShade="80"/>
                <w:sz w:val="12"/>
                <w:szCs w:val="12"/>
              </w:rPr>
              <w:t>Urheber- und Medienrecht</w:t>
            </w:r>
            <w:r w:rsidRPr="002653B7">
              <w:rPr>
                <w:color w:val="808080" w:themeColor="background1" w:themeShade="80"/>
                <w:sz w:val="12"/>
                <w:szCs w:val="12"/>
              </w:rPr>
              <w:tab/>
            </w:r>
            <w:r w:rsidRPr="002653B7">
              <w:rPr>
                <w:color w:val="808080" w:themeColor="background1" w:themeShade="80"/>
                <w:sz w:val="12"/>
                <w:szCs w:val="12"/>
              </w:rPr>
              <w:tab/>
            </w:r>
            <w:r w:rsidRPr="002653B7">
              <w:rPr>
                <w:color w:val="808080" w:themeColor="background1" w:themeShade="80"/>
                <w:sz w:val="12"/>
                <w:szCs w:val="12"/>
              </w:rPr>
              <w:tab/>
              <w:t>•    Handels- und Gesellschaftsrecht</w:t>
            </w:r>
          </w:p>
          <w:p w:rsidR="00DB0ED6" w:rsidRPr="002653B7" w:rsidRDefault="00DB0ED6" w:rsidP="00DB0ED6">
            <w:pPr>
              <w:pStyle w:val="Listenabsatz"/>
              <w:numPr>
                <w:ilvl w:val="0"/>
                <w:numId w:val="2"/>
              </w:numPr>
              <w:shd w:val="clear" w:color="auto" w:fill="FFFFFF" w:themeFill="background1"/>
              <w:spacing w:line="360" w:lineRule="auto"/>
              <w:jc w:val="both"/>
              <w:rPr>
                <w:color w:val="808080" w:themeColor="background1" w:themeShade="80"/>
                <w:sz w:val="12"/>
                <w:szCs w:val="12"/>
              </w:rPr>
            </w:pPr>
            <w:r w:rsidRPr="002653B7">
              <w:rPr>
                <w:color w:val="808080" w:themeColor="background1" w:themeShade="80"/>
                <w:sz w:val="12"/>
                <w:szCs w:val="12"/>
              </w:rPr>
              <w:t>Wettbewerbsrecht</w:t>
            </w:r>
            <w:r w:rsidR="00725424" w:rsidRPr="002653B7">
              <w:rPr>
                <w:color w:val="808080" w:themeColor="background1" w:themeShade="80"/>
                <w:sz w:val="12"/>
                <w:szCs w:val="12"/>
              </w:rPr>
              <w:tab/>
            </w:r>
            <w:r w:rsidRPr="002653B7">
              <w:rPr>
                <w:color w:val="808080" w:themeColor="background1" w:themeShade="80"/>
                <w:sz w:val="12"/>
                <w:szCs w:val="12"/>
              </w:rPr>
              <w:tab/>
            </w:r>
            <w:r w:rsidRPr="002653B7">
              <w:rPr>
                <w:color w:val="808080" w:themeColor="background1" w:themeShade="80"/>
                <w:sz w:val="12"/>
                <w:szCs w:val="12"/>
              </w:rPr>
              <w:tab/>
              <w:t>•    Insolvenzrecht</w:t>
            </w:r>
          </w:p>
          <w:p w:rsidR="00DB0ED6" w:rsidRPr="002653B7" w:rsidRDefault="00DB0ED6" w:rsidP="00DB0ED6">
            <w:pPr>
              <w:pStyle w:val="Listenabsatz"/>
              <w:numPr>
                <w:ilvl w:val="0"/>
                <w:numId w:val="2"/>
              </w:numPr>
              <w:shd w:val="clear" w:color="auto" w:fill="FFFFFF" w:themeFill="background1"/>
              <w:spacing w:line="360" w:lineRule="auto"/>
              <w:jc w:val="both"/>
              <w:rPr>
                <w:color w:val="808080" w:themeColor="background1" w:themeShade="80"/>
                <w:sz w:val="12"/>
                <w:szCs w:val="12"/>
              </w:rPr>
            </w:pPr>
            <w:r w:rsidRPr="002653B7">
              <w:rPr>
                <w:color w:val="808080" w:themeColor="background1" w:themeShade="80"/>
                <w:sz w:val="12"/>
                <w:szCs w:val="12"/>
              </w:rPr>
              <w:t>Markenrecht</w:t>
            </w:r>
          </w:p>
          <w:p w:rsidR="00DB0ED6" w:rsidRPr="002653B7" w:rsidRDefault="00725424" w:rsidP="00725424">
            <w:pPr>
              <w:shd w:val="clear" w:color="auto" w:fill="FFFFFF" w:themeFill="background1"/>
              <w:spacing w:line="360" w:lineRule="auto"/>
              <w:jc w:val="both"/>
              <w:rPr>
                <w:color w:val="808080" w:themeColor="background1" w:themeShade="80"/>
                <w:sz w:val="10"/>
                <w:szCs w:val="10"/>
              </w:rPr>
            </w:pPr>
            <w:r w:rsidRPr="002653B7">
              <w:rPr>
                <w:color w:val="808080" w:themeColor="background1" w:themeShade="80"/>
                <w:sz w:val="12"/>
                <w:szCs w:val="12"/>
              </w:rPr>
              <w:t xml:space="preserve">Weitere Informationen unter </w:t>
            </w:r>
            <w:hyperlink r:id="rId10" w:history="1">
              <w:r w:rsidRPr="002653B7">
                <w:rPr>
                  <w:rStyle w:val="Hyperlink"/>
                  <w:color w:val="808080" w:themeColor="background1" w:themeShade="80"/>
                  <w:sz w:val="12"/>
                  <w:szCs w:val="12"/>
                </w:rPr>
                <w:t>http://www.ra-goebel.eu</w:t>
              </w:r>
            </w:hyperlink>
          </w:p>
        </w:tc>
      </w:tr>
    </w:tbl>
    <w:p w:rsidR="00DB0ED6" w:rsidRPr="004C1EB7" w:rsidRDefault="00DB0ED6" w:rsidP="00DB0ED6">
      <w:pPr>
        <w:spacing w:line="360" w:lineRule="auto"/>
        <w:jc w:val="both"/>
        <w:rPr>
          <w:color w:val="808080" w:themeColor="background1" w:themeShade="80"/>
          <w:sz w:val="20"/>
          <w:szCs w:val="20"/>
        </w:rPr>
      </w:pPr>
    </w:p>
    <w:sectPr w:rsidR="00DB0ED6" w:rsidRPr="004C1EB7">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453" w:rsidRDefault="00CA7453" w:rsidP="006B2BE1">
      <w:r>
        <w:separator/>
      </w:r>
    </w:p>
  </w:endnote>
  <w:endnote w:type="continuationSeparator" w:id="0">
    <w:p w:rsidR="00CA7453" w:rsidRDefault="00CA7453" w:rsidP="006B2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453" w:rsidRDefault="00CA7453" w:rsidP="006B2BE1">
      <w:r>
        <w:separator/>
      </w:r>
    </w:p>
  </w:footnote>
  <w:footnote w:type="continuationSeparator" w:id="0">
    <w:p w:rsidR="00CA7453" w:rsidRDefault="00CA7453" w:rsidP="006B2B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BE1" w:rsidRDefault="006B2BE1" w:rsidP="006B2BE1">
    <w:pPr>
      <w:pStyle w:val="Kopfzeile"/>
      <w:jc w:val="right"/>
    </w:pPr>
    <w:r>
      <w:rPr>
        <w:noProof/>
      </w:rPr>
      <w:drawing>
        <wp:inline distT="0" distB="0" distL="0" distR="0" wp14:anchorId="066FB865" wp14:editId="0701BBBC">
          <wp:extent cx="981512" cy="34489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527" cy="344895"/>
                  </a:xfrm>
                  <a:prstGeom prst="rect">
                    <a:avLst/>
                  </a:prstGeom>
                  <a:noFill/>
                  <a:ln>
                    <a:noFill/>
                  </a:ln>
                </pic:spPr>
              </pic:pic>
            </a:graphicData>
          </a:graphic>
        </wp:inline>
      </w:drawing>
    </w:r>
  </w:p>
  <w:p w:rsidR="006B2BE1" w:rsidRDefault="006B2BE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5239"/>
    <w:multiLevelType w:val="hybridMultilevel"/>
    <w:tmpl w:val="D61A1C92"/>
    <w:lvl w:ilvl="0" w:tplc="C728E5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7622D96"/>
    <w:multiLevelType w:val="hybridMultilevel"/>
    <w:tmpl w:val="1376EFEA"/>
    <w:lvl w:ilvl="0" w:tplc="2B28E1B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enutzer»" w:val="bl"/>
    <w:docVar w:name="database" w:val="ADVOWARE"/>
    <w:docVar w:name="history" w:val="Schreiben an"/>
    <w:docVar w:name="modified" w:val="1"/>
    <w:docVar w:name="NoPDF" w:val="ja"/>
    <w:docVar w:name="nr" w:val="2013000434"/>
    <w:docVar w:name="speichern" w:val="ja"/>
    <w:docVar w:name="Status" w:val="nein"/>
  </w:docVars>
  <w:rsids>
    <w:rsidRoot w:val="00C155A4"/>
    <w:rsid w:val="00100A07"/>
    <w:rsid w:val="001D7D51"/>
    <w:rsid w:val="00246B57"/>
    <w:rsid w:val="00257DF2"/>
    <w:rsid w:val="002653B7"/>
    <w:rsid w:val="002C6FE8"/>
    <w:rsid w:val="00333547"/>
    <w:rsid w:val="003E23E2"/>
    <w:rsid w:val="00427641"/>
    <w:rsid w:val="0047618B"/>
    <w:rsid w:val="0049551B"/>
    <w:rsid w:val="004C1EB7"/>
    <w:rsid w:val="00506421"/>
    <w:rsid w:val="005A7CBD"/>
    <w:rsid w:val="005C792D"/>
    <w:rsid w:val="0061440F"/>
    <w:rsid w:val="006B2BE1"/>
    <w:rsid w:val="00725424"/>
    <w:rsid w:val="00927A9F"/>
    <w:rsid w:val="00AE08EB"/>
    <w:rsid w:val="00B56AAC"/>
    <w:rsid w:val="00B57607"/>
    <w:rsid w:val="00C155A4"/>
    <w:rsid w:val="00C64972"/>
    <w:rsid w:val="00C74AFE"/>
    <w:rsid w:val="00CA7453"/>
    <w:rsid w:val="00DB0ED6"/>
    <w:rsid w:val="00F51E1C"/>
    <w:rsid w:val="00FC17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C1714"/>
    <w:pPr>
      <w:ind w:left="720"/>
      <w:contextualSpacing/>
    </w:pPr>
  </w:style>
  <w:style w:type="character" w:styleId="Hyperlink">
    <w:name w:val="Hyperlink"/>
    <w:basedOn w:val="Absatz-Standardschriftart"/>
    <w:rsid w:val="005A7CBD"/>
    <w:rPr>
      <w:color w:val="0000FF" w:themeColor="hyperlink"/>
      <w:u w:val="single"/>
    </w:rPr>
  </w:style>
  <w:style w:type="table" w:styleId="Tabellenraster">
    <w:name w:val="Table Grid"/>
    <w:basedOn w:val="NormaleTabelle"/>
    <w:rsid w:val="00DB0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5C792D"/>
    <w:rPr>
      <w:rFonts w:ascii="Tahoma" w:hAnsi="Tahoma" w:cs="Tahoma"/>
      <w:sz w:val="16"/>
      <w:szCs w:val="16"/>
    </w:rPr>
  </w:style>
  <w:style w:type="character" w:customStyle="1" w:styleId="SprechblasentextZchn">
    <w:name w:val="Sprechblasentext Zchn"/>
    <w:basedOn w:val="Absatz-Standardschriftart"/>
    <w:link w:val="Sprechblasentext"/>
    <w:rsid w:val="005C792D"/>
    <w:rPr>
      <w:rFonts w:ascii="Tahoma" w:hAnsi="Tahoma" w:cs="Tahoma"/>
      <w:sz w:val="16"/>
      <w:szCs w:val="16"/>
    </w:rPr>
  </w:style>
  <w:style w:type="paragraph" w:styleId="Kopfzeile">
    <w:name w:val="header"/>
    <w:basedOn w:val="Standard"/>
    <w:link w:val="KopfzeileZchn"/>
    <w:uiPriority w:val="99"/>
    <w:rsid w:val="006B2BE1"/>
    <w:pPr>
      <w:tabs>
        <w:tab w:val="center" w:pos="4536"/>
        <w:tab w:val="right" w:pos="9072"/>
      </w:tabs>
    </w:pPr>
  </w:style>
  <w:style w:type="character" w:customStyle="1" w:styleId="KopfzeileZchn">
    <w:name w:val="Kopfzeile Zchn"/>
    <w:basedOn w:val="Absatz-Standardschriftart"/>
    <w:link w:val="Kopfzeile"/>
    <w:uiPriority w:val="99"/>
    <w:rsid w:val="006B2BE1"/>
    <w:rPr>
      <w:rFonts w:ascii="Arial" w:hAnsi="Arial" w:cs="Arial"/>
      <w:sz w:val="22"/>
      <w:szCs w:val="22"/>
    </w:rPr>
  </w:style>
  <w:style w:type="paragraph" w:styleId="Fuzeile">
    <w:name w:val="footer"/>
    <w:basedOn w:val="Standard"/>
    <w:link w:val="FuzeileZchn"/>
    <w:rsid w:val="006B2BE1"/>
    <w:pPr>
      <w:tabs>
        <w:tab w:val="center" w:pos="4536"/>
        <w:tab w:val="right" w:pos="9072"/>
      </w:tabs>
    </w:pPr>
  </w:style>
  <w:style w:type="character" w:customStyle="1" w:styleId="FuzeileZchn">
    <w:name w:val="Fußzeile Zchn"/>
    <w:basedOn w:val="Absatz-Standardschriftart"/>
    <w:link w:val="Fuzeile"/>
    <w:rsid w:val="006B2BE1"/>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C1714"/>
    <w:pPr>
      <w:ind w:left="720"/>
      <w:contextualSpacing/>
    </w:pPr>
  </w:style>
  <w:style w:type="character" w:styleId="Hyperlink">
    <w:name w:val="Hyperlink"/>
    <w:basedOn w:val="Absatz-Standardschriftart"/>
    <w:rsid w:val="005A7CBD"/>
    <w:rPr>
      <w:color w:val="0000FF" w:themeColor="hyperlink"/>
      <w:u w:val="single"/>
    </w:rPr>
  </w:style>
  <w:style w:type="table" w:styleId="Tabellenraster">
    <w:name w:val="Table Grid"/>
    <w:basedOn w:val="NormaleTabelle"/>
    <w:rsid w:val="00DB0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5C792D"/>
    <w:rPr>
      <w:rFonts w:ascii="Tahoma" w:hAnsi="Tahoma" w:cs="Tahoma"/>
      <w:sz w:val="16"/>
      <w:szCs w:val="16"/>
    </w:rPr>
  </w:style>
  <w:style w:type="character" w:customStyle="1" w:styleId="SprechblasentextZchn">
    <w:name w:val="Sprechblasentext Zchn"/>
    <w:basedOn w:val="Absatz-Standardschriftart"/>
    <w:link w:val="Sprechblasentext"/>
    <w:rsid w:val="005C792D"/>
    <w:rPr>
      <w:rFonts w:ascii="Tahoma" w:hAnsi="Tahoma" w:cs="Tahoma"/>
      <w:sz w:val="16"/>
      <w:szCs w:val="16"/>
    </w:rPr>
  </w:style>
  <w:style w:type="paragraph" w:styleId="Kopfzeile">
    <w:name w:val="header"/>
    <w:basedOn w:val="Standard"/>
    <w:link w:val="KopfzeileZchn"/>
    <w:uiPriority w:val="99"/>
    <w:rsid w:val="006B2BE1"/>
    <w:pPr>
      <w:tabs>
        <w:tab w:val="center" w:pos="4536"/>
        <w:tab w:val="right" w:pos="9072"/>
      </w:tabs>
    </w:pPr>
  </w:style>
  <w:style w:type="character" w:customStyle="1" w:styleId="KopfzeileZchn">
    <w:name w:val="Kopfzeile Zchn"/>
    <w:basedOn w:val="Absatz-Standardschriftart"/>
    <w:link w:val="Kopfzeile"/>
    <w:uiPriority w:val="99"/>
    <w:rsid w:val="006B2BE1"/>
    <w:rPr>
      <w:rFonts w:ascii="Arial" w:hAnsi="Arial" w:cs="Arial"/>
      <w:sz w:val="22"/>
      <w:szCs w:val="22"/>
    </w:rPr>
  </w:style>
  <w:style w:type="paragraph" w:styleId="Fuzeile">
    <w:name w:val="footer"/>
    <w:basedOn w:val="Standard"/>
    <w:link w:val="FuzeileZchn"/>
    <w:rsid w:val="006B2BE1"/>
    <w:pPr>
      <w:tabs>
        <w:tab w:val="center" w:pos="4536"/>
        <w:tab w:val="right" w:pos="9072"/>
      </w:tabs>
    </w:pPr>
  </w:style>
  <w:style w:type="character" w:customStyle="1" w:styleId="FuzeileZchn">
    <w:name w:val="Fußzeile Zchn"/>
    <w:basedOn w:val="Absatz-Standardschriftart"/>
    <w:link w:val="Fuzeile"/>
    <w:rsid w:val="006B2BE1"/>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ra-goebel.eu" TargetMode="External"/><Relationship Id="rId4" Type="http://schemas.microsoft.com/office/2007/relationships/stylesWithEffects" Target="stylesWithEffects.xml"/><Relationship Id="rId9" Type="http://schemas.openxmlformats.org/officeDocument/2006/relationships/hyperlink" Target="mailto:info@ra-goebel.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Advoware\Dot\LEER.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903C6-B993-4902-9DDF-7E71D7976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LEER</Template>
  <TotalTime>0</TotalTime>
  <Pages>1</Pages>
  <Words>424</Words>
  <Characters>2677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bl23774.docx</vt:lpstr>
    </vt:vector>
  </TitlesOfParts>
  <Company>RAe Wolff, Göbel und Freier</Company>
  <LinksUpToDate>false</LinksUpToDate>
  <CharactersWithSpaces>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bl23774.docx</dc:title>
  <dc:creator>RAe WGW - P. Bluhm</dc:creator>
  <cp:keywords>2013000434</cp:keywords>
  <cp:lastModifiedBy>Michaela Helmrich</cp:lastModifiedBy>
  <cp:revision>2</cp:revision>
  <cp:lastPrinted>2014-07-25T14:08:00Z</cp:lastPrinted>
  <dcterms:created xsi:type="dcterms:W3CDTF">2014-07-31T20:10:00Z</dcterms:created>
  <dcterms:modified xsi:type="dcterms:W3CDTF">2014-07-31T20:10:00Z</dcterms:modified>
</cp:coreProperties>
</file>